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8193C9" w14:textId="77777777" w:rsidR="003A2905" w:rsidRDefault="003A2905" w:rsidP="00B60355">
      <w:pPr>
        <w:pStyle w:val="CRCoverPage"/>
        <w:spacing w:after="180"/>
        <w:jc w:val="both"/>
        <w:rPr>
          <w:rFonts w:eastAsia="宋体"/>
          <w:b/>
          <w:noProof/>
          <w:sz w:val="22"/>
          <w:szCs w:val="22"/>
        </w:rPr>
      </w:pPr>
    </w:p>
    <w:p w14:paraId="0F5DCD44" w14:textId="0AD0919A" w:rsidR="00EE509E" w:rsidRPr="00B60355" w:rsidRDefault="00EE509E" w:rsidP="00B60355">
      <w:pPr>
        <w:pStyle w:val="CRCoverPage"/>
        <w:spacing w:after="180"/>
        <w:jc w:val="both"/>
        <w:rPr>
          <w:rFonts w:eastAsia="宋体"/>
          <w:b/>
          <w:noProof/>
          <w:sz w:val="22"/>
          <w:szCs w:val="22"/>
        </w:rPr>
      </w:pPr>
      <w:r w:rsidRPr="00B60355">
        <w:rPr>
          <w:rFonts w:eastAsia="宋体"/>
          <w:b/>
          <w:noProof/>
          <w:sz w:val="22"/>
          <w:szCs w:val="22"/>
        </w:rPr>
        <w:t>3GPP TSG-RAN WG2 Meeting #</w:t>
      </w:r>
      <w:r w:rsidR="00365726" w:rsidRPr="00B60355">
        <w:rPr>
          <w:rFonts w:eastAsia="宋体"/>
          <w:b/>
          <w:noProof/>
          <w:sz w:val="22"/>
          <w:szCs w:val="22"/>
        </w:rPr>
        <w:t>1</w:t>
      </w:r>
      <w:r w:rsidR="00365726">
        <w:rPr>
          <w:rFonts w:eastAsia="宋体"/>
          <w:b/>
          <w:noProof/>
          <w:sz w:val="22"/>
          <w:szCs w:val="22"/>
        </w:rPr>
        <w:t>1</w:t>
      </w:r>
      <w:r w:rsidR="00EB1FAB">
        <w:rPr>
          <w:rFonts w:eastAsia="宋体" w:hint="eastAsia"/>
          <w:b/>
          <w:noProof/>
          <w:sz w:val="22"/>
          <w:szCs w:val="22"/>
          <w:lang w:eastAsia="zh-CN"/>
        </w:rPr>
        <w:t>3</w:t>
      </w:r>
      <w:r w:rsidR="00365726" w:rsidRPr="00B60355">
        <w:rPr>
          <w:rFonts w:eastAsia="宋体"/>
          <w:b/>
          <w:noProof/>
          <w:sz w:val="22"/>
          <w:szCs w:val="22"/>
        </w:rPr>
        <w:t xml:space="preserve"> </w:t>
      </w:r>
      <w:r w:rsidRPr="00B60355">
        <w:rPr>
          <w:rFonts w:eastAsia="宋体"/>
          <w:b/>
          <w:noProof/>
          <w:sz w:val="22"/>
          <w:szCs w:val="22"/>
        </w:rPr>
        <w:t>electronic</w:t>
      </w:r>
      <w:r w:rsidRPr="00B60355">
        <w:rPr>
          <w:rFonts w:eastAsia="宋体"/>
          <w:b/>
          <w:noProof/>
          <w:sz w:val="22"/>
          <w:szCs w:val="22"/>
        </w:rPr>
        <w:tab/>
      </w:r>
      <w:r w:rsidR="00B60355">
        <w:rPr>
          <w:rFonts w:eastAsia="宋体"/>
          <w:b/>
          <w:noProof/>
          <w:sz w:val="22"/>
          <w:szCs w:val="22"/>
        </w:rPr>
        <w:t xml:space="preserve">  </w:t>
      </w:r>
      <w:r w:rsidR="00B60355">
        <w:rPr>
          <w:rFonts w:eastAsia="宋体"/>
          <w:b/>
          <w:noProof/>
          <w:sz w:val="22"/>
          <w:szCs w:val="22"/>
        </w:rPr>
        <w:tab/>
      </w:r>
      <w:r w:rsidRPr="00B60355">
        <w:rPr>
          <w:rFonts w:eastAsia="宋体"/>
          <w:b/>
          <w:noProof/>
          <w:sz w:val="22"/>
          <w:szCs w:val="22"/>
        </w:rPr>
        <w:t xml:space="preserve"> </w:t>
      </w:r>
      <w:r w:rsidR="00B60355">
        <w:rPr>
          <w:rFonts w:eastAsia="宋体"/>
          <w:b/>
          <w:noProof/>
          <w:sz w:val="22"/>
          <w:szCs w:val="22"/>
        </w:rPr>
        <w:t xml:space="preserve"> </w:t>
      </w:r>
      <w:r w:rsidR="00B60355">
        <w:rPr>
          <w:rFonts w:eastAsia="宋体"/>
          <w:b/>
          <w:noProof/>
          <w:sz w:val="22"/>
          <w:szCs w:val="22"/>
        </w:rPr>
        <w:tab/>
      </w:r>
      <w:r w:rsidR="00B60355">
        <w:rPr>
          <w:rFonts w:eastAsia="宋体"/>
          <w:b/>
          <w:noProof/>
          <w:sz w:val="22"/>
          <w:szCs w:val="22"/>
        </w:rPr>
        <w:tab/>
        <w:t xml:space="preserve">     </w:t>
      </w:r>
      <w:r w:rsidR="002A5A3F" w:rsidRPr="002A5A3F">
        <w:rPr>
          <w:rFonts w:eastAsia="宋体"/>
          <w:b/>
          <w:noProof/>
          <w:sz w:val="22"/>
          <w:szCs w:val="22"/>
        </w:rPr>
        <w:t>R2-2101883</w:t>
      </w:r>
    </w:p>
    <w:p w14:paraId="46B92B79" w14:textId="2CD8806A" w:rsidR="006F795A" w:rsidRDefault="00CC21C3" w:rsidP="000629B4">
      <w:pPr>
        <w:widowControl w:val="0"/>
        <w:tabs>
          <w:tab w:val="left" w:pos="1701"/>
          <w:tab w:val="right" w:pos="9923"/>
        </w:tabs>
        <w:spacing w:before="120"/>
        <w:rPr>
          <w:rFonts w:eastAsia="宋体" w:cs="Arial"/>
          <w:b/>
          <w:lang w:val="de-DE"/>
        </w:rPr>
      </w:pPr>
      <w:r>
        <w:rPr>
          <w:rFonts w:eastAsia="宋体" w:cs="Arial"/>
          <w:b/>
          <w:lang w:val="de-DE"/>
        </w:rPr>
        <w:t xml:space="preserve">Online, </w:t>
      </w:r>
      <w:r w:rsidR="00405569">
        <w:rPr>
          <w:rFonts w:eastAsia="宋体" w:cs="Arial"/>
          <w:b/>
          <w:lang w:val="de-DE"/>
        </w:rPr>
        <w:t>February</w:t>
      </w:r>
      <w:r>
        <w:rPr>
          <w:rFonts w:eastAsia="宋体" w:cs="Arial"/>
          <w:b/>
          <w:lang w:val="de-DE"/>
        </w:rPr>
        <w:t xml:space="preserve">, </w:t>
      </w:r>
      <w:r w:rsidRPr="001065F9">
        <w:rPr>
          <w:rFonts w:eastAsia="宋体" w:cs="Arial"/>
          <w:b/>
          <w:lang w:val="de-DE"/>
        </w:rPr>
        <w:t>202</w:t>
      </w:r>
      <w:r w:rsidR="00405569">
        <w:rPr>
          <w:rFonts w:eastAsia="宋体" w:cs="Arial"/>
          <w:b/>
          <w:lang w:val="de-DE"/>
        </w:rPr>
        <w:t>1</w:t>
      </w:r>
    </w:p>
    <w:p w14:paraId="08C32593" w14:textId="77777777" w:rsidR="000629B4" w:rsidRPr="000629B4" w:rsidRDefault="000629B4" w:rsidP="000629B4">
      <w:pPr>
        <w:widowControl w:val="0"/>
        <w:tabs>
          <w:tab w:val="left" w:pos="1701"/>
          <w:tab w:val="right" w:pos="9923"/>
        </w:tabs>
        <w:spacing w:before="120"/>
        <w:rPr>
          <w:b/>
        </w:rPr>
      </w:pPr>
    </w:p>
    <w:p w14:paraId="49F74760" w14:textId="4DBD4B7B" w:rsidR="00A6754E" w:rsidRPr="00B60355" w:rsidRDefault="00A6754E" w:rsidP="00B60355">
      <w:pPr>
        <w:pStyle w:val="CRCoverPage"/>
        <w:spacing w:after="180"/>
        <w:rPr>
          <w:rFonts w:eastAsia="宋体"/>
          <w:b/>
          <w:noProof/>
          <w:sz w:val="22"/>
          <w:szCs w:val="22"/>
          <w:lang w:val="en-US"/>
        </w:rPr>
      </w:pPr>
      <w:r w:rsidRPr="00B60355">
        <w:rPr>
          <w:rFonts w:eastAsia="宋体"/>
          <w:b/>
          <w:noProof/>
          <w:sz w:val="22"/>
          <w:szCs w:val="22"/>
        </w:rPr>
        <w:t>Agenda item:</w:t>
      </w:r>
      <w:r w:rsidR="000F55D9">
        <w:rPr>
          <w:sz w:val="22"/>
          <w:szCs w:val="22"/>
        </w:rPr>
        <w:tab/>
      </w:r>
      <w:r w:rsidR="006C2953" w:rsidRPr="006C2953">
        <w:rPr>
          <w:rFonts w:eastAsia="宋体"/>
          <w:b/>
          <w:noProof/>
          <w:sz w:val="22"/>
          <w:szCs w:val="22"/>
        </w:rPr>
        <w:t>8</w:t>
      </w:r>
      <w:r w:rsidR="00A65DB1" w:rsidRPr="006C2953">
        <w:rPr>
          <w:rFonts w:eastAsia="宋体"/>
          <w:b/>
          <w:noProof/>
          <w:sz w:val="22"/>
          <w:szCs w:val="22"/>
        </w:rPr>
        <w:t>.</w:t>
      </w:r>
      <w:r w:rsidR="006C2953" w:rsidRPr="006C2953">
        <w:rPr>
          <w:rFonts w:eastAsia="宋体"/>
          <w:b/>
          <w:noProof/>
          <w:sz w:val="22"/>
          <w:szCs w:val="22"/>
        </w:rPr>
        <w:t>2</w:t>
      </w:r>
      <w:r w:rsidR="00A65DB1" w:rsidRPr="006C2953">
        <w:rPr>
          <w:rFonts w:eastAsia="宋体"/>
          <w:b/>
          <w:noProof/>
          <w:sz w:val="22"/>
          <w:szCs w:val="22"/>
        </w:rPr>
        <w:t>.</w:t>
      </w:r>
      <w:r w:rsidR="004F611E" w:rsidRPr="006C2953">
        <w:rPr>
          <w:rFonts w:eastAsia="宋体"/>
          <w:b/>
          <w:noProof/>
          <w:sz w:val="22"/>
          <w:szCs w:val="22"/>
        </w:rPr>
        <w:t>2</w:t>
      </w:r>
    </w:p>
    <w:p w14:paraId="2E7A0F6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Source:</w:t>
      </w:r>
      <w:r w:rsidRPr="00B60355">
        <w:rPr>
          <w:rFonts w:eastAsia="宋体"/>
          <w:b/>
          <w:noProof/>
          <w:sz w:val="22"/>
          <w:szCs w:val="22"/>
        </w:rPr>
        <w:tab/>
      </w:r>
      <w:r w:rsidR="00AB5A9B" w:rsidRPr="00B60355">
        <w:rPr>
          <w:rFonts w:eastAsia="宋体"/>
          <w:b/>
          <w:noProof/>
          <w:sz w:val="22"/>
          <w:szCs w:val="22"/>
        </w:rPr>
        <w:t>CMCC</w:t>
      </w:r>
    </w:p>
    <w:p w14:paraId="1BAEDBD6" w14:textId="6BE0B3FD"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Title:</w:t>
      </w:r>
      <w:r w:rsidRPr="00B60355">
        <w:rPr>
          <w:rFonts w:eastAsia="宋体"/>
          <w:b/>
          <w:noProof/>
          <w:sz w:val="22"/>
          <w:szCs w:val="22"/>
        </w:rPr>
        <w:tab/>
      </w:r>
      <w:r w:rsidR="00D46E6D" w:rsidRPr="00D46E6D">
        <w:rPr>
          <w:rFonts w:eastAsia="宋体"/>
          <w:b/>
          <w:noProof/>
          <w:sz w:val="22"/>
          <w:szCs w:val="22"/>
          <w:lang w:val="fr-FR"/>
        </w:rPr>
        <w:t>Considerations on SCells in SCG deactivation</w:t>
      </w:r>
    </w:p>
    <w:p w14:paraId="581F9F0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Document for:</w:t>
      </w:r>
      <w:r w:rsidRPr="00B60355">
        <w:rPr>
          <w:rFonts w:eastAsia="宋体"/>
          <w:b/>
          <w:noProof/>
          <w:sz w:val="22"/>
          <w:szCs w:val="22"/>
        </w:rPr>
        <w:tab/>
        <w:t>Discussion and Decision</w:t>
      </w:r>
    </w:p>
    <w:p w14:paraId="5025E31B" w14:textId="5CDAA526" w:rsidR="00A6754E" w:rsidRPr="00E6411C" w:rsidRDefault="00A6754E" w:rsidP="00E6411C">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ED032A3" w14:textId="188DEBB1" w:rsidR="002E053F" w:rsidRPr="0044549D" w:rsidRDefault="002E053F" w:rsidP="00C97DF2">
      <w:pPr>
        <w:spacing w:after="180"/>
        <w:ind w:leftChars="-1" w:left="-1" w:hanging="1"/>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sidR="001D76AE">
        <w:rPr>
          <w:rFonts w:ascii="Times New Roman" w:hAnsi="Times New Roman" w:cs="Times New Roman"/>
          <w:sz w:val="20"/>
          <w:szCs w:val="20"/>
        </w:rPr>
        <w:t>RAN2</w:t>
      </w:r>
      <w:r w:rsidR="009E64BA">
        <w:rPr>
          <w:rFonts w:ascii="Times New Roman" w:hAnsi="Times New Roman" w:cs="Times New Roman"/>
          <w:sz w:val="20"/>
          <w:szCs w:val="20"/>
        </w:rPr>
        <w:t>#11</w:t>
      </w:r>
      <w:r w:rsidR="00405569">
        <w:rPr>
          <w:rFonts w:ascii="Times New Roman" w:hAnsi="Times New Roman" w:cs="Times New Roman"/>
          <w:sz w:val="20"/>
          <w:szCs w:val="20"/>
        </w:rPr>
        <w:t>2</w:t>
      </w:r>
      <w:r w:rsidR="009E64BA">
        <w:rPr>
          <w:rFonts w:ascii="Times New Roman" w:hAnsi="Times New Roman" w:cs="Times New Roman"/>
          <w:sz w:val="20"/>
          <w:szCs w:val="20"/>
        </w:rPr>
        <w:t>, agreements about</w:t>
      </w:r>
      <w:r w:rsidR="00F337AE">
        <w:rPr>
          <w:rFonts w:ascii="Times New Roman" w:hAnsi="Times New Roman" w:cs="Times New Roman"/>
          <w:sz w:val="20"/>
          <w:szCs w:val="20"/>
        </w:rPr>
        <w:t xml:space="preserve"> the </w:t>
      </w:r>
      <w:r w:rsidR="00551D1D">
        <w:rPr>
          <w:rFonts w:ascii="Times New Roman" w:hAnsi="Times New Roman" w:cs="Times New Roman" w:hint="eastAsia"/>
          <w:sz w:val="20"/>
          <w:szCs w:val="20"/>
        </w:rPr>
        <w:t>SCG</w:t>
      </w:r>
      <w:r w:rsidR="00551D1D">
        <w:rPr>
          <w:rFonts w:ascii="Times New Roman" w:hAnsi="Times New Roman" w:cs="Times New Roman"/>
          <w:sz w:val="20"/>
          <w:szCs w:val="20"/>
        </w:rPr>
        <w:t xml:space="preserve"> </w:t>
      </w:r>
      <w:r w:rsidR="00551D1D">
        <w:rPr>
          <w:rFonts w:ascii="Times New Roman" w:hAnsi="Times New Roman" w:cs="Times New Roman" w:hint="eastAsia"/>
          <w:sz w:val="20"/>
          <w:szCs w:val="20"/>
        </w:rPr>
        <w:t>reconfiguration</w:t>
      </w:r>
      <w:r w:rsidR="00551D1D">
        <w:rPr>
          <w:rFonts w:ascii="Times New Roman" w:hAnsi="Times New Roman" w:cs="Times New Roman"/>
          <w:sz w:val="20"/>
          <w:szCs w:val="20"/>
        </w:rPr>
        <w:t xml:space="preserve"> w</w:t>
      </w:r>
      <w:r w:rsidR="00551D1D" w:rsidRPr="00551D1D">
        <w:rPr>
          <w:rFonts w:ascii="Times New Roman" w:hAnsi="Times New Roman" w:cs="Times New Roman"/>
          <w:sz w:val="20"/>
          <w:szCs w:val="20"/>
        </w:rPr>
        <w:t>hen the SCG is in deactivated state</w:t>
      </w:r>
      <w:r w:rsidR="00551D1D">
        <w:rPr>
          <w:rFonts w:ascii="Times New Roman" w:hAnsi="Times New Roman" w:cs="Times New Roman"/>
          <w:sz w:val="20"/>
          <w:szCs w:val="20"/>
        </w:rPr>
        <w:t xml:space="preserve"> and the </w:t>
      </w:r>
      <w:r w:rsidR="00F337AE">
        <w:rPr>
          <w:rFonts w:ascii="Times New Roman" w:hAnsi="Times New Roman" w:cs="Times New Roman"/>
          <w:sz w:val="20"/>
          <w:szCs w:val="20"/>
        </w:rPr>
        <w:t>SCell</w:t>
      </w:r>
      <w:r w:rsidR="00551D1D">
        <w:rPr>
          <w:rFonts w:ascii="Times New Roman" w:hAnsi="Times New Roman" w:cs="Times New Roman"/>
          <w:sz w:val="20"/>
          <w:szCs w:val="20"/>
        </w:rPr>
        <w:t xml:space="preserve"> </w:t>
      </w:r>
      <w:r w:rsidR="000744DE">
        <w:rPr>
          <w:rFonts w:ascii="Times New Roman" w:hAnsi="Times New Roman" w:cs="Times New Roman"/>
          <w:sz w:val="20"/>
          <w:szCs w:val="20"/>
        </w:rPr>
        <w:t>state</w:t>
      </w:r>
      <w:r w:rsidR="00F337AE">
        <w:rPr>
          <w:rFonts w:ascii="Times New Roman" w:hAnsi="Times New Roman" w:cs="Times New Roman"/>
          <w:sz w:val="20"/>
          <w:szCs w:val="20"/>
        </w:rPr>
        <w:t xml:space="preserve"> in the</w:t>
      </w:r>
      <w:r w:rsidR="002005B9" w:rsidRPr="002005B9">
        <w:rPr>
          <w:rFonts w:ascii="Times New Roman" w:hAnsi="Times New Roman" w:cs="Times New Roman"/>
          <w:sz w:val="20"/>
          <w:szCs w:val="20"/>
        </w:rPr>
        <w:t xml:space="preserve"> efficient </w:t>
      </w:r>
      <w:r w:rsidR="00F337AE">
        <w:rPr>
          <w:rFonts w:ascii="Times New Roman" w:hAnsi="Times New Roman" w:cs="Times New Roman"/>
          <w:sz w:val="20"/>
          <w:szCs w:val="20"/>
        </w:rPr>
        <w:t xml:space="preserve">SCG </w:t>
      </w:r>
      <w:r w:rsidR="002005B9" w:rsidRPr="002005B9">
        <w:rPr>
          <w:rFonts w:ascii="Times New Roman" w:hAnsi="Times New Roman" w:cs="Times New Roman"/>
          <w:sz w:val="20"/>
          <w:szCs w:val="20"/>
        </w:rPr>
        <w:t xml:space="preserve">activation/de-activation mechanism </w:t>
      </w:r>
      <w:r w:rsidR="009E64BA">
        <w:rPr>
          <w:rFonts w:ascii="Times New Roman" w:hAnsi="Times New Roman" w:cs="Times New Roman"/>
          <w:sz w:val="20"/>
          <w:szCs w:val="20"/>
        </w:rPr>
        <w:t>have been made as follows</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0303E45D" w14:textId="77777777" w:rsidR="00551D1D" w:rsidRPr="009E5616" w:rsidRDefault="00551D1D" w:rsidP="00551D1D">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14:paraId="475C765D" w14:textId="77777777" w:rsidR="00551D1D" w:rsidRPr="009E5616" w:rsidRDefault="00551D1D" w:rsidP="00551D1D">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14:paraId="41359891" w14:textId="77777777" w:rsidR="00551D1D" w:rsidRPr="009E5616" w:rsidRDefault="00551D1D" w:rsidP="00551D1D">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14:paraId="402AC7CB" w14:textId="77777777" w:rsidR="00551D1D" w:rsidRPr="009E5616" w:rsidRDefault="00551D1D" w:rsidP="00551D1D">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14:paraId="74AF78AB" w14:textId="77777777" w:rsidR="00405569" w:rsidRPr="009E5616" w:rsidRDefault="00405569" w:rsidP="00405569">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0AB52F8F" w14:textId="77777777" w:rsidR="00405569" w:rsidRPr="009E5616" w:rsidRDefault="00405569" w:rsidP="00405569">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63EE491A" w14:textId="77777777" w:rsidR="00405569" w:rsidRPr="009E5616" w:rsidRDefault="00405569" w:rsidP="00405569">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47776793" w14:textId="77777777" w:rsidR="00405569" w:rsidRPr="009E5616" w:rsidRDefault="00405569" w:rsidP="00405569">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14:paraId="6C631F14" w14:textId="77777777" w:rsidR="00405569" w:rsidRPr="009E5616" w:rsidRDefault="00405569" w:rsidP="00405569">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14:paraId="161B99CB" w14:textId="30CC5970" w:rsidR="00C97DF2" w:rsidRDefault="00C97DF2" w:rsidP="002E053F">
      <w:pPr>
        <w:rPr>
          <w:rFonts w:ascii="Times New Roman" w:hAnsi="Times New Roman" w:cs="Times New Roman"/>
          <w:sz w:val="20"/>
          <w:szCs w:val="20"/>
        </w:rPr>
      </w:pPr>
      <w:r>
        <w:rPr>
          <w:rFonts w:ascii="Times New Roman" w:hAnsi="Times New Roman" w:cs="Times New Roman" w:hint="eastAsia"/>
          <w:sz w:val="20"/>
          <w:szCs w:val="20"/>
        </w:rPr>
        <w:t>How</w:t>
      </w:r>
      <w:r>
        <w:rPr>
          <w:rFonts w:ascii="Times New Roman" w:hAnsi="Times New Roman" w:cs="Times New Roman"/>
          <w:sz w:val="20"/>
          <w:szCs w:val="20"/>
        </w:rPr>
        <w:t>ever, for SCells in this</w:t>
      </w:r>
      <w:r w:rsidRPr="00C97DF2">
        <w:rPr>
          <w:rFonts w:ascii="Times New Roman" w:hAnsi="Times New Roman" w:cs="Times New Roman"/>
          <w:sz w:val="20"/>
          <w:szCs w:val="20"/>
        </w:rPr>
        <w:t xml:space="preserve"> SCG activation/de-activation mechanism</w:t>
      </w:r>
      <w:r>
        <w:rPr>
          <w:rFonts w:ascii="Times New Roman" w:hAnsi="Times New Roman" w:cs="Times New Roman"/>
          <w:sz w:val="20"/>
          <w:szCs w:val="20"/>
        </w:rPr>
        <w:t xml:space="preserve">, FFS about the SCell </w:t>
      </w:r>
      <w:r w:rsidR="000744DE">
        <w:rPr>
          <w:rFonts w:ascii="Times New Roman" w:hAnsi="Times New Roman" w:cs="Times New Roman"/>
          <w:sz w:val="20"/>
          <w:szCs w:val="20"/>
        </w:rPr>
        <w:t>state</w:t>
      </w:r>
      <w:r>
        <w:rPr>
          <w:rFonts w:ascii="Times New Roman" w:hAnsi="Times New Roman" w:cs="Times New Roman"/>
          <w:sz w:val="20"/>
          <w:szCs w:val="20"/>
        </w:rPr>
        <w:t xml:space="preserve"> </w:t>
      </w:r>
      <w:r w:rsidR="000744DE">
        <w:rPr>
          <w:rFonts w:ascii="Times New Roman" w:hAnsi="Times New Roman" w:cs="Times New Roman"/>
          <w:sz w:val="20"/>
          <w:szCs w:val="20"/>
        </w:rPr>
        <w:t xml:space="preserve">and </w:t>
      </w:r>
      <w:r w:rsidR="000744DE" w:rsidRPr="000744DE">
        <w:rPr>
          <w:rFonts w:ascii="Times New Roman" w:hAnsi="Times New Roman" w:cs="Times New Roman"/>
          <w:sz w:val="20"/>
          <w:szCs w:val="20"/>
        </w:rPr>
        <w:t>add</w:t>
      </w:r>
      <w:r w:rsidR="000744DE">
        <w:rPr>
          <w:rFonts w:ascii="Times New Roman" w:hAnsi="Times New Roman" w:cs="Times New Roman"/>
          <w:sz w:val="20"/>
          <w:szCs w:val="20"/>
        </w:rPr>
        <w:t>ing</w:t>
      </w:r>
      <w:r w:rsidR="000744DE" w:rsidRPr="000744DE">
        <w:rPr>
          <w:rFonts w:ascii="Times New Roman" w:hAnsi="Times New Roman" w:cs="Times New Roman"/>
          <w:sz w:val="20"/>
          <w:szCs w:val="20"/>
        </w:rPr>
        <w:t xml:space="preserve">/reconfiguring/releasing </w:t>
      </w:r>
      <w:r w:rsidR="000744DE">
        <w:rPr>
          <w:rFonts w:ascii="Times New Roman" w:hAnsi="Times New Roman" w:cs="Times New Roman"/>
          <w:sz w:val="20"/>
          <w:szCs w:val="20"/>
        </w:rPr>
        <w:t xml:space="preserve">procedures </w:t>
      </w:r>
      <w:r>
        <w:rPr>
          <w:rFonts w:ascii="Times New Roman" w:hAnsi="Times New Roman" w:cs="Times New Roman"/>
          <w:sz w:val="20"/>
          <w:szCs w:val="20"/>
        </w:rPr>
        <w:t>still need further discussion.</w:t>
      </w:r>
    </w:p>
    <w:p w14:paraId="2C9D5C68" w14:textId="6AE119DF" w:rsidR="002E053F" w:rsidRPr="009E64BA" w:rsidRDefault="00C07F03" w:rsidP="002E053F">
      <w:pPr>
        <w:rPr>
          <w:rFonts w:ascii="Times New Roman" w:hAnsi="Times New Roman" w:cs="Times New Roman"/>
          <w:sz w:val="20"/>
          <w:szCs w:val="20"/>
        </w:rPr>
      </w:pPr>
      <w:r w:rsidRPr="00C07F03">
        <w:rPr>
          <w:rFonts w:ascii="Times New Roman" w:hAnsi="Times New Roman" w:cs="Times New Roman"/>
          <w:sz w:val="20"/>
          <w:szCs w:val="20"/>
        </w:rPr>
        <w:t>In this contribution, we will discuss</w:t>
      </w:r>
      <w:r w:rsidR="009E64BA">
        <w:rPr>
          <w:rFonts w:ascii="Times New Roman" w:hAnsi="Times New Roman" w:cs="Times New Roman"/>
          <w:sz w:val="20"/>
          <w:szCs w:val="20"/>
        </w:rPr>
        <w:t xml:space="preserve"> the likely</w:t>
      </w:r>
      <w:r>
        <w:rPr>
          <w:rFonts w:ascii="Times New Roman" w:hAnsi="Times New Roman" w:cs="Times New Roman"/>
          <w:sz w:val="20"/>
          <w:szCs w:val="20"/>
        </w:rPr>
        <w:t xml:space="preserve"> </w:t>
      </w:r>
      <w:r>
        <w:rPr>
          <w:rFonts w:ascii="Times New Roman" w:hAnsi="Times New Roman" w:cs="Times New Roman" w:hint="eastAsia"/>
          <w:sz w:val="20"/>
          <w:szCs w:val="20"/>
        </w:rPr>
        <w:t>SCell</w:t>
      </w:r>
      <w:r>
        <w:rPr>
          <w:rFonts w:ascii="Times New Roman" w:hAnsi="Times New Roman" w:cs="Times New Roman"/>
          <w:sz w:val="20"/>
          <w:szCs w:val="20"/>
        </w:rPr>
        <w:t xml:space="preserve"> </w:t>
      </w:r>
      <w:r w:rsidR="000744DE">
        <w:rPr>
          <w:rFonts w:ascii="Times New Roman" w:hAnsi="Times New Roman" w:cs="Times New Roman"/>
          <w:sz w:val="20"/>
          <w:szCs w:val="20"/>
        </w:rPr>
        <w:t>state</w:t>
      </w:r>
      <w:r w:rsidR="009E64BA">
        <w:rPr>
          <w:rFonts w:ascii="Times New Roman" w:hAnsi="Times New Roman" w:cs="Times New Roman"/>
          <w:sz w:val="20"/>
          <w:szCs w:val="20"/>
        </w:rPr>
        <w:t xml:space="preserve"> </w:t>
      </w:r>
      <w:r w:rsidRPr="00C07F03">
        <w:rPr>
          <w:rFonts w:ascii="Times New Roman" w:hAnsi="Times New Roman" w:cs="Times New Roman"/>
          <w:sz w:val="20"/>
          <w:szCs w:val="20"/>
        </w:rPr>
        <w:t>while the SCG is deactivated or at SCG activation or after SCG activation</w:t>
      </w:r>
      <w:r w:rsidR="009E64BA">
        <w:rPr>
          <w:rFonts w:ascii="Times New Roman" w:hAnsi="Times New Roman" w:cs="Times New Roman" w:hint="eastAsia"/>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5FA6AC4D" w14:textId="1C343BB3" w:rsidR="00B26197" w:rsidRDefault="00F215AC" w:rsidP="009D375A">
      <w:pPr>
        <w:spacing w:after="180"/>
        <w:jc w:val="both"/>
        <w:rPr>
          <w:rFonts w:ascii="Times New Roman" w:hAnsi="Times New Roman" w:cs="Times New Roman"/>
          <w:sz w:val="20"/>
          <w:szCs w:val="20"/>
        </w:rPr>
      </w:pPr>
      <w:r w:rsidRPr="00F215AC">
        <w:rPr>
          <w:rFonts w:ascii="Times New Roman" w:hAnsi="Times New Roman" w:cs="Times New Roman"/>
          <w:sz w:val="20"/>
          <w:szCs w:val="20"/>
        </w:rPr>
        <w:t>At the transition from</w:t>
      </w:r>
      <w:r w:rsidR="00027953">
        <w:rPr>
          <w:rFonts w:ascii="Times New Roman" w:hAnsi="Times New Roman" w:cs="Times New Roman"/>
          <w:sz w:val="20"/>
          <w:szCs w:val="20"/>
        </w:rPr>
        <w:t xml:space="preserve"> SCG</w:t>
      </w:r>
      <w:r w:rsidRPr="00F215AC">
        <w:rPr>
          <w:rFonts w:ascii="Times New Roman" w:hAnsi="Times New Roman" w:cs="Times New Roman"/>
          <w:sz w:val="20"/>
          <w:szCs w:val="20"/>
        </w:rPr>
        <w:t xml:space="preserve"> </w:t>
      </w:r>
      <w:r w:rsidR="00027953" w:rsidRPr="00027953">
        <w:rPr>
          <w:rFonts w:ascii="Times New Roman" w:hAnsi="Times New Roman" w:cs="Times New Roman"/>
          <w:sz w:val="20"/>
          <w:szCs w:val="20"/>
        </w:rPr>
        <w:t xml:space="preserve">activation </w:t>
      </w:r>
      <w:r w:rsidRPr="00F215AC">
        <w:rPr>
          <w:rFonts w:ascii="Times New Roman" w:hAnsi="Times New Roman" w:cs="Times New Roman"/>
          <w:sz w:val="20"/>
          <w:szCs w:val="20"/>
        </w:rPr>
        <w:t xml:space="preserve">state to </w:t>
      </w:r>
      <w:r w:rsidR="00027953">
        <w:rPr>
          <w:rFonts w:ascii="Times New Roman" w:hAnsi="Times New Roman" w:cs="Times New Roman"/>
          <w:sz w:val="20"/>
          <w:szCs w:val="20"/>
        </w:rPr>
        <w:t xml:space="preserve">SCG </w:t>
      </w:r>
      <w:r w:rsidR="00027953" w:rsidRPr="00027953">
        <w:rPr>
          <w:rFonts w:ascii="Times New Roman" w:hAnsi="Times New Roman" w:cs="Times New Roman"/>
          <w:sz w:val="20"/>
          <w:szCs w:val="20"/>
        </w:rPr>
        <w:t>deactivation</w:t>
      </w:r>
      <w:r w:rsidRPr="00F215AC">
        <w:rPr>
          <w:rFonts w:ascii="Times New Roman" w:hAnsi="Times New Roman" w:cs="Times New Roman"/>
          <w:sz w:val="20"/>
          <w:szCs w:val="20"/>
        </w:rPr>
        <w:t xml:space="preserve"> state, the PSCell will always be </w:t>
      </w:r>
      <w:r w:rsidR="00027953">
        <w:rPr>
          <w:rFonts w:ascii="Times New Roman" w:hAnsi="Times New Roman" w:cs="Times New Roman"/>
          <w:sz w:val="20"/>
          <w:szCs w:val="20"/>
        </w:rPr>
        <w:t>de-</w:t>
      </w:r>
      <w:r w:rsidRPr="00F215AC">
        <w:rPr>
          <w:rFonts w:ascii="Times New Roman" w:hAnsi="Times New Roman" w:cs="Times New Roman"/>
          <w:sz w:val="20"/>
          <w:szCs w:val="20"/>
        </w:rPr>
        <w:t xml:space="preserve">activated with the suspended PSCell configuration. </w:t>
      </w:r>
      <w:r w:rsidR="000744DE">
        <w:rPr>
          <w:rFonts w:ascii="Times New Roman" w:hAnsi="Times New Roman" w:cs="Times New Roman"/>
          <w:sz w:val="20"/>
          <w:szCs w:val="20"/>
        </w:rPr>
        <w:t>Most previous discussion are about PSCell in the</w:t>
      </w:r>
      <w:r w:rsidR="000744DE" w:rsidRPr="000744DE">
        <w:rPr>
          <w:rFonts w:ascii="Times New Roman" w:hAnsi="Times New Roman" w:cs="Times New Roman"/>
          <w:sz w:val="20"/>
          <w:szCs w:val="20"/>
        </w:rPr>
        <w:t xml:space="preserve"> SCG activation/de-activation mechanism</w:t>
      </w:r>
      <w:r w:rsidR="000744DE">
        <w:rPr>
          <w:rFonts w:ascii="Times New Roman" w:hAnsi="Times New Roman" w:cs="Times New Roman"/>
          <w:sz w:val="20"/>
          <w:szCs w:val="20"/>
        </w:rPr>
        <w:t>. However, b</w:t>
      </w:r>
      <w:r w:rsidR="00C03E7F" w:rsidRPr="00C03E7F">
        <w:rPr>
          <w:rFonts w:ascii="Times New Roman" w:hAnsi="Times New Roman" w:cs="Times New Roman"/>
          <w:sz w:val="20"/>
          <w:szCs w:val="20"/>
        </w:rPr>
        <w:t>ehaviors for PSCell and SCells should both be specified when SCG is in deactivation state.</w:t>
      </w:r>
      <w:r w:rsidR="00C03E7F">
        <w:rPr>
          <w:rFonts w:ascii="Times New Roman" w:hAnsi="Times New Roman" w:cs="Times New Roman"/>
          <w:sz w:val="20"/>
          <w:szCs w:val="20"/>
        </w:rPr>
        <w:t xml:space="preserve"> </w:t>
      </w:r>
      <w:r w:rsidR="00B26197">
        <w:rPr>
          <w:rFonts w:ascii="Times New Roman" w:hAnsi="Times New Roman" w:cs="Times New Roman" w:hint="eastAsia"/>
          <w:sz w:val="20"/>
          <w:szCs w:val="20"/>
        </w:rPr>
        <w:t>T</w:t>
      </w:r>
      <w:r w:rsidR="00B26197" w:rsidRPr="00B26197">
        <w:rPr>
          <w:rFonts w:ascii="Times New Roman" w:hAnsi="Times New Roman" w:cs="Times New Roman"/>
          <w:sz w:val="20"/>
          <w:szCs w:val="20"/>
        </w:rPr>
        <w:t xml:space="preserve">he </w:t>
      </w:r>
      <w:r w:rsidR="0098054E">
        <w:rPr>
          <w:rFonts w:ascii="Times New Roman" w:hAnsi="Times New Roman" w:cs="Times New Roman"/>
          <w:sz w:val="20"/>
          <w:szCs w:val="20"/>
        </w:rPr>
        <w:t xml:space="preserve">traditional </w:t>
      </w:r>
      <w:r w:rsidR="00B26197" w:rsidRPr="00B26197">
        <w:rPr>
          <w:rFonts w:ascii="Times New Roman" w:hAnsi="Times New Roman" w:cs="Times New Roman"/>
          <w:sz w:val="20"/>
          <w:szCs w:val="20"/>
        </w:rPr>
        <w:t xml:space="preserve">SCell deactivation </w:t>
      </w:r>
      <w:r w:rsidR="0098054E">
        <w:rPr>
          <w:rFonts w:ascii="Times New Roman" w:hAnsi="Times New Roman" w:cs="Times New Roman"/>
          <w:sz w:val="20"/>
          <w:szCs w:val="20"/>
        </w:rPr>
        <w:t>specified</w:t>
      </w:r>
      <w:r w:rsidR="00B26197">
        <w:rPr>
          <w:rFonts w:ascii="Times New Roman" w:hAnsi="Times New Roman" w:cs="Times New Roman"/>
          <w:sz w:val="20"/>
          <w:szCs w:val="20"/>
        </w:rPr>
        <w:t xml:space="preserve"> in TS38.300 is that </w:t>
      </w:r>
      <w:r w:rsidR="00B26197" w:rsidRPr="00B26197">
        <w:rPr>
          <w:rFonts w:ascii="Times New Roman" w:hAnsi="Times New Roman" w:cs="Times New Roman"/>
          <w:sz w:val="20"/>
          <w:szCs w:val="20"/>
        </w:rPr>
        <w:t>the UE does not need to receive the corresponding PDCCH or PDSCH, cannot transmit in the corresponding uplink, nor is it required to perform CQI measurements.</w:t>
      </w:r>
      <w:r w:rsidR="00B26197">
        <w:rPr>
          <w:rFonts w:ascii="Times New Roman" w:hAnsi="Times New Roman" w:cs="Times New Roman" w:hint="eastAsia"/>
          <w:sz w:val="20"/>
          <w:szCs w:val="20"/>
        </w:rPr>
        <w:t xml:space="preserve"> </w:t>
      </w:r>
      <w:r w:rsidR="00963C77">
        <w:rPr>
          <w:rFonts w:ascii="Times New Roman" w:hAnsi="Times New Roman" w:cs="Times New Roman"/>
          <w:sz w:val="20"/>
          <w:szCs w:val="20"/>
        </w:rPr>
        <w:t>For the</w:t>
      </w:r>
      <w:r w:rsidR="0098054E" w:rsidRPr="0098054E">
        <w:t xml:space="preserve"> </w:t>
      </w:r>
      <w:r w:rsidR="0098054E" w:rsidRPr="0098054E">
        <w:rPr>
          <w:rFonts w:ascii="Times New Roman" w:hAnsi="Times New Roman" w:cs="Times New Roman"/>
          <w:sz w:val="20"/>
          <w:szCs w:val="20"/>
        </w:rPr>
        <w:t>SCell dormancy introduced</w:t>
      </w:r>
      <w:r w:rsidR="00963C77">
        <w:rPr>
          <w:rFonts w:ascii="Times New Roman" w:hAnsi="Times New Roman" w:cs="Times New Roman"/>
          <w:sz w:val="20"/>
          <w:szCs w:val="20"/>
        </w:rPr>
        <w:t xml:space="preserve"> in Rel-16, </w:t>
      </w:r>
      <w:r w:rsidR="0098054E" w:rsidRPr="0098054E">
        <w:rPr>
          <w:rFonts w:ascii="Times New Roman" w:hAnsi="Times New Roman" w:cs="Times New Roman"/>
          <w:sz w:val="20"/>
          <w:szCs w:val="20"/>
        </w:rPr>
        <w:t>UE stops monitoring PDCCH on the dormant SCell, but continues performing RRM/CSI measurements, AGC and beam management, if configured.</w:t>
      </w:r>
      <w:r w:rsidR="0098054E">
        <w:rPr>
          <w:rFonts w:ascii="Times New Roman" w:hAnsi="Times New Roman" w:cs="Times New Roman"/>
          <w:sz w:val="20"/>
          <w:szCs w:val="20"/>
        </w:rPr>
        <w:t xml:space="preserve"> </w:t>
      </w:r>
      <w:r w:rsidR="00C03E7F">
        <w:rPr>
          <w:rFonts w:ascii="Times New Roman" w:hAnsi="Times New Roman" w:cs="Times New Roman"/>
          <w:sz w:val="20"/>
          <w:szCs w:val="20"/>
        </w:rPr>
        <w:t xml:space="preserve">In the previous discussion, we focus on the UE </w:t>
      </w:r>
      <w:r w:rsidR="00C03E7F" w:rsidRPr="00C03E7F">
        <w:rPr>
          <w:rFonts w:ascii="Times New Roman" w:hAnsi="Times New Roman" w:cs="Times New Roman"/>
          <w:sz w:val="20"/>
          <w:szCs w:val="20"/>
        </w:rPr>
        <w:t xml:space="preserve">behaviour </w:t>
      </w:r>
      <w:r w:rsidR="00C03E7F">
        <w:rPr>
          <w:rFonts w:ascii="Times New Roman" w:hAnsi="Times New Roman" w:cs="Times New Roman"/>
          <w:sz w:val="20"/>
          <w:szCs w:val="20"/>
        </w:rPr>
        <w:t>for PS</w:t>
      </w:r>
      <w:r w:rsidR="00C03E7F">
        <w:rPr>
          <w:rFonts w:ascii="Times New Roman" w:hAnsi="Times New Roman" w:cs="Times New Roman" w:hint="eastAsia"/>
          <w:sz w:val="20"/>
          <w:szCs w:val="20"/>
        </w:rPr>
        <w:t>Ce</w:t>
      </w:r>
      <w:r w:rsidR="00C03E7F">
        <w:rPr>
          <w:rFonts w:ascii="Times New Roman" w:hAnsi="Times New Roman" w:cs="Times New Roman"/>
          <w:sz w:val="20"/>
          <w:szCs w:val="20"/>
        </w:rPr>
        <w:t xml:space="preserve">ll and </w:t>
      </w:r>
      <w:r w:rsidR="00C03E7F">
        <w:rPr>
          <w:rFonts w:ascii="Times New Roman" w:hAnsi="Times New Roman" w:cs="Times New Roman" w:hint="eastAsia"/>
          <w:sz w:val="20"/>
          <w:szCs w:val="20"/>
        </w:rPr>
        <w:t>ma</w:t>
      </w:r>
      <w:r w:rsidR="00C03E7F">
        <w:rPr>
          <w:rFonts w:ascii="Times New Roman" w:hAnsi="Times New Roman" w:cs="Times New Roman"/>
          <w:sz w:val="20"/>
          <w:szCs w:val="20"/>
        </w:rPr>
        <w:t xml:space="preserve">ke some progress. </w:t>
      </w:r>
      <w:r w:rsidR="004B7670">
        <w:rPr>
          <w:rFonts w:ascii="Times New Roman" w:hAnsi="Times New Roman" w:cs="Times New Roman"/>
          <w:sz w:val="20"/>
          <w:szCs w:val="20"/>
        </w:rPr>
        <w:t xml:space="preserve">Naturally, </w:t>
      </w:r>
      <w:r w:rsidR="00B26197">
        <w:rPr>
          <w:rFonts w:ascii="Times New Roman" w:hAnsi="Times New Roman" w:cs="Times New Roman"/>
          <w:sz w:val="20"/>
          <w:szCs w:val="20"/>
        </w:rPr>
        <w:t xml:space="preserve">the SCell </w:t>
      </w:r>
      <w:r w:rsidR="000744DE">
        <w:rPr>
          <w:rFonts w:ascii="Times New Roman" w:hAnsi="Times New Roman" w:cs="Times New Roman"/>
          <w:sz w:val="20"/>
          <w:szCs w:val="20"/>
        </w:rPr>
        <w:t>state</w:t>
      </w:r>
      <w:r w:rsidR="004B7670">
        <w:rPr>
          <w:rFonts w:ascii="Times New Roman" w:hAnsi="Times New Roman" w:cs="Times New Roman"/>
          <w:sz w:val="20"/>
          <w:szCs w:val="20"/>
        </w:rPr>
        <w:t xml:space="preserve"> </w:t>
      </w:r>
      <w:r w:rsidR="00B26197">
        <w:rPr>
          <w:rFonts w:ascii="Times New Roman" w:hAnsi="Times New Roman" w:cs="Times New Roman"/>
          <w:sz w:val="20"/>
          <w:szCs w:val="20"/>
        </w:rPr>
        <w:t xml:space="preserve">in the SCG </w:t>
      </w:r>
      <w:r w:rsidR="00B26197" w:rsidRPr="00B26197">
        <w:rPr>
          <w:rFonts w:ascii="Times New Roman" w:hAnsi="Times New Roman" w:cs="Times New Roman"/>
          <w:sz w:val="20"/>
          <w:szCs w:val="20"/>
        </w:rPr>
        <w:t xml:space="preserve">deactivation </w:t>
      </w:r>
      <w:r w:rsidR="004B7670">
        <w:rPr>
          <w:rFonts w:ascii="Times New Roman" w:hAnsi="Times New Roman" w:cs="Times New Roman"/>
          <w:sz w:val="20"/>
          <w:szCs w:val="20"/>
        </w:rPr>
        <w:t xml:space="preserve">follows what have been specified about </w:t>
      </w:r>
      <w:r w:rsidR="00B26197">
        <w:rPr>
          <w:rFonts w:ascii="Times New Roman" w:hAnsi="Times New Roman" w:cs="Times New Roman"/>
          <w:sz w:val="20"/>
          <w:szCs w:val="20"/>
        </w:rPr>
        <w:t>PSCell</w:t>
      </w:r>
      <w:r w:rsidR="004B7670">
        <w:rPr>
          <w:rFonts w:ascii="Times New Roman" w:hAnsi="Times New Roman" w:cs="Times New Roman"/>
          <w:sz w:val="20"/>
          <w:szCs w:val="20"/>
        </w:rPr>
        <w:t xml:space="preserve"> in the SCG deactivation</w:t>
      </w:r>
      <w:r w:rsidR="00B26197">
        <w:rPr>
          <w:rFonts w:ascii="Times New Roman" w:hAnsi="Times New Roman" w:cs="Times New Roman"/>
          <w:sz w:val="20"/>
          <w:szCs w:val="20"/>
        </w:rPr>
        <w:t xml:space="preserve">. </w:t>
      </w:r>
    </w:p>
    <w:p w14:paraId="0148579F" w14:textId="6667347B" w:rsidR="0098054E" w:rsidRPr="0098054E" w:rsidRDefault="0098054E" w:rsidP="009D375A">
      <w:pPr>
        <w:spacing w:after="180"/>
        <w:jc w:val="both"/>
        <w:rPr>
          <w:rFonts w:ascii="Times New Roman" w:hAnsi="Times New Roman" w:cs="Times New Roman"/>
          <w:b/>
          <w:bCs/>
          <w:sz w:val="20"/>
          <w:szCs w:val="20"/>
        </w:rPr>
      </w:pPr>
      <w:r w:rsidRPr="0098054E">
        <w:rPr>
          <w:rFonts w:ascii="Times New Roman" w:hAnsi="Times New Roman" w:cs="Times New Roman" w:hint="eastAsia"/>
          <w:b/>
          <w:bCs/>
          <w:sz w:val="20"/>
          <w:szCs w:val="20"/>
        </w:rPr>
        <w:t>O</w:t>
      </w:r>
      <w:r w:rsidRPr="0098054E">
        <w:rPr>
          <w:rFonts w:ascii="Times New Roman" w:hAnsi="Times New Roman" w:cs="Times New Roman"/>
          <w:b/>
          <w:bCs/>
          <w:sz w:val="20"/>
          <w:szCs w:val="20"/>
        </w:rPr>
        <w:t>bservation</w:t>
      </w:r>
      <w:r w:rsidR="00E9574E">
        <w:rPr>
          <w:rFonts w:ascii="Times New Roman" w:hAnsi="Times New Roman" w:cs="Times New Roman"/>
          <w:b/>
          <w:bCs/>
          <w:sz w:val="20"/>
          <w:szCs w:val="20"/>
        </w:rPr>
        <w:t xml:space="preserve"> </w:t>
      </w:r>
      <w:r w:rsidR="00E9574E">
        <w:rPr>
          <w:rFonts w:ascii="Times New Roman" w:hAnsi="Times New Roman" w:cs="Times New Roman" w:hint="eastAsia"/>
          <w:b/>
          <w:bCs/>
          <w:sz w:val="20"/>
          <w:szCs w:val="20"/>
        </w:rPr>
        <w:t>1</w:t>
      </w:r>
      <w:r w:rsidRPr="0098054E">
        <w:rPr>
          <w:rFonts w:ascii="Times New Roman" w:hAnsi="Times New Roman" w:cs="Times New Roman"/>
          <w:b/>
          <w:bCs/>
          <w:sz w:val="20"/>
          <w:szCs w:val="20"/>
        </w:rPr>
        <w:t xml:space="preserve">: For </w:t>
      </w:r>
      <w:r w:rsidR="000744DE" w:rsidRPr="000744DE">
        <w:rPr>
          <w:rFonts w:ascii="Times New Roman" w:hAnsi="Times New Roman" w:cs="Times New Roman"/>
          <w:b/>
          <w:bCs/>
          <w:sz w:val="20"/>
          <w:szCs w:val="20"/>
        </w:rPr>
        <w:t>SCG activation/de-activation mechanism</w:t>
      </w:r>
      <w:r w:rsidRPr="0098054E">
        <w:rPr>
          <w:rFonts w:ascii="Times New Roman" w:hAnsi="Times New Roman" w:cs="Times New Roman"/>
          <w:b/>
          <w:bCs/>
          <w:sz w:val="20"/>
          <w:szCs w:val="20"/>
        </w:rPr>
        <w:t xml:space="preserve">, </w:t>
      </w:r>
      <w:r w:rsidR="001F317E">
        <w:rPr>
          <w:rFonts w:ascii="Times New Roman" w:hAnsi="Times New Roman" w:cs="Times New Roman"/>
          <w:b/>
          <w:bCs/>
          <w:sz w:val="20"/>
          <w:szCs w:val="20"/>
        </w:rPr>
        <w:t xml:space="preserve">there are </w:t>
      </w:r>
      <w:r w:rsidRPr="0098054E">
        <w:rPr>
          <w:rFonts w:ascii="Times New Roman" w:hAnsi="Times New Roman" w:cs="Times New Roman"/>
          <w:b/>
          <w:bCs/>
          <w:sz w:val="20"/>
          <w:szCs w:val="20"/>
        </w:rPr>
        <w:t xml:space="preserve">three </w:t>
      </w:r>
      <w:r w:rsidR="001F317E">
        <w:rPr>
          <w:rFonts w:ascii="Times New Roman" w:hAnsi="Times New Roman" w:cs="Times New Roman"/>
          <w:b/>
          <w:bCs/>
          <w:sz w:val="20"/>
          <w:szCs w:val="20"/>
        </w:rPr>
        <w:t xml:space="preserve">candidate </w:t>
      </w:r>
      <w:r w:rsidR="000744DE">
        <w:rPr>
          <w:rFonts w:ascii="Times New Roman" w:hAnsi="Times New Roman" w:cs="Times New Roman"/>
          <w:b/>
          <w:bCs/>
          <w:sz w:val="20"/>
          <w:szCs w:val="20"/>
        </w:rPr>
        <w:t>state</w:t>
      </w:r>
      <w:r w:rsidR="001F317E">
        <w:rPr>
          <w:rFonts w:ascii="Times New Roman" w:hAnsi="Times New Roman" w:cs="Times New Roman"/>
          <w:b/>
          <w:bCs/>
          <w:sz w:val="20"/>
          <w:szCs w:val="20"/>
        </w:rPr>
        <w:t>s</w:t>
      </w:r>
      <w:r w:rsidR="00E17D05">
        <w:rPr>
          <w:rFonts w:ascii="Times New Roman" w:hAnsi="Times New Roman" w:cs="Times New Roman" w:hint="eastAsia"/>
          <w:b/>
          <w:bCs/>
          <w:sz w:val="20"/>
          <w:szCs w:val="20"/>
        </w:rPr>
        <w:t>:</w:t>
      </w:r>
      <w:r w:rsidRPr="0098054E">
        <w:rPr>
          <w:rFonts w:ascii="Times New Roman" w:hAnsi="Times New Roman" w:cs="Times New Roman"/>
          <w:b/>
          <w:bCs/>
          <w:sz w:val="20"/>
          <w:szCs w:val="20"/>
        </w:rPr>
        <w:t xml:space="preserve"> traditional SCell deactivation, SCell dormancy introduced in Rel-16 and the deactivation like the PSCell in the deactivated SCG.</w:t>
      </w:r>
    </w:p>
    <w:p w14:paraId="4ACE056D" w14:textId="701FD42A" w:rsidR="009D375A" w:rsidRDefault="000744DE" w:rsidP="00D01957">
      <w:pPr>
        <w:spacing w:after="180"/>
        <w:jc w:val="both"/>
        <w:rPr>
          <w:rFonts w:ascii="Times New Roman" w:hAnsi="Times New Roman" w:cs="Times New Roman"/>
          <w:sz w:val="20"/>
          <w:szCs w:val="20"/>
        </w:rPr>
      </w:pPr>
      <w:r>
        <w:rPr>
          <w:rFonts w:ascii="Times New Roman" w:hAnsi="Times New Roman" w:cs="Times New Roman" w:hint="eastAsia"/>
          <w:sz w:val="20"/>
          <w:szCs w:val="20"/>
        </w:rPr>
        <w:lastRenderedPageBreak/>
        <w:t>We</w:t>
      </w:r>
      <w:r>
        <w:rPr>
          <w:rFonts w:ascii="Times New Roman" w:hAnsi="Times New Roman" w:cs="Times New Roman"/>
          <w:sz w:val="20"/>
          <w:szCs w:val="20"/>
        </w:rPr>
        <w:t xml:space="preserve"> have agreed that</w:t>
      </w:r>
      <w:r w:rsidRPr="000744DE">
        <w:rPr>
          <w:rFonts w:ascii="Times New Roman" w:hAnsi="Times New Roman" w:cs="Times New Roman"/>
          <w:sz w:val="20"/>
          <w:szCs w:val="20"/>
        </w:rPr>
        <w:t xml:space="preserve"> there cannot be SCG SCells in activated state</w:t>
      </w:r>
      <w:r w:rsidR="00661483">
        <w:rPr>
          <w:rFonts w:ascii="Times New Roman" w:hAnsi="Times New Roman" w:cs="Times New Roman"/>
          <w:sz w:val="20"/>
          <w:szCs w:val="20"/>
        </w:rPr>
        <w:t xml:space="preserve"> w</w:t>
      </w:r>
      <w:r w:rsidR="00661483" w:rsidRPr="00661483">
        <w:rPr>
          <w:rFonts w:ascii="Times New Roman" w:hAnsi="Times New Roman" w:cs="Times New Roman"/>
          <w:sz w:val="20"/>
          <w:szCs w:val="20"/>
        </w:rPr>
        <w:t>hile the SCG is deactivated</w:t>
      </w:r>
      <w:r>
        <w:rPr>
          <w:rFonts w:ascii="Times New Roman" w:hAnsi="Times New Roman" w:cs="Times New Roman"/>
          <w:sz w:val="20"/>
          <w:szCs w:val="20"/>
        </w:rPr>
        <w:t xml:space="preserve">. </w:t>
      </w:r>
      <w:r w:rsidR="00CC1A22" w:rsidRPr="00CC1A22">
        <w:rPr>
          <w:rFonts w:ascii="Times New Roman" w:hAnsi="Times New Roman" w:cs="Times New Roman"/>
          <w:sz w:val="20"/>
          <w:szCs w:val="20"/>
        </w:rPr>
        <w:t>In order to meet the data rate requirement</w:t>
      </w:r>
      <w:r w:rsidR="00661483" w:rsidRPr="00661483">
        <w:rPr>
          <w:rFonts w:ascii="Times New Roman" w:hAnsi="Times New Roman" w:cs="Times New Roman"/>
          <w:sz w:val="20"/>
          <w:szCs w:val="20"/>
        </w:rPr>
        <w:t xml:space="preserve"> at the activation of SCG</w:t>
      </w:r>
      <w:r w:rsidR="00CC1A22" w:rsidRPr="00CC1A22">
        <w:rPr>
          <w:rFonts w:ascii="Times New Roman" w:hAnsi="Times New Roman" w:cs="Times New Roman"/>
          <w:sz w:val="20"/>
          <w:szCs w:val="20"/>
        </w:rPr>
        <w:t>, it is essential to</w:t>
      </w:r>
      <w:r w:rsidR="00661483">
        <w:rPr>
          <w:rFonts w:ascii="Times New Roman" w:hAnsi="Times New Roman" w:cs="Times New Roman"/>
          <w:sz w:val="20"/>
          <w:szCs w:val="20"/>
        </w:rPr>
        <w:t xml:space="preserve"> </w:t>
      </w:r>
      <w:r w:rsidR="00CC1A22" w:rsidRPr="00CC1A22">
        <w:rPr>
          <w:rFonts w:ascii="Times New Roman" w:hAnsi="Times New Roman" w:cs="Times New Roman"/>
          <w:sz w:val="20"/>
          <w:szCs w:val="20"/>
        </w:rPr>
        <w:t>activate SCells</w:t>
      </w:r>
      <w:r w:rsidR="00661483">
        <w:rPr>
          <w:rFonts w:ascii="Times New Roman" w:hAnsi="Times New Roman" w:cs="Times New Roman"/>
          <w:sz w:val="20"/>
          <w:szCs w:val="20"/>
        </w:rPr>
        <w:t xml:space="preserve"> along with the PSCell</w:t>
      </w:r>
      <w:r w:rsidR="00CC1A22" w:rsidRPr="00CC1A22">
        <w:rPr>
          <w:rFonts w:ascii="Times New Roman" w:hAnsi="Times New Roman" w:cs="Times New Roman"/>
          <w:sz w:val="20"/>
          <w:szCs w:val="20"/>
        </w:rPr>
        <w:t>.</w:t>
      </w:r>
      <w:r w:rsidR="00CC1A22">
        <w:rPr>
          <w:rFonts w:ascii="Times New Roman" w:hAnsi="Times New Roman" w:cs="Times New Roman"/>
          <w:sz w:val="20"/>
          <w:szCs w:val="20"/>
        </w:rPr>
        <w:t xml:space="preserve"> </w:t>
      </w:r>
      <w:r w:rsidR="00C03E7F">
        <w:rPr>
          <w:rFonts w:ascii="Times New Roman" w:hAnsi="Times New Roman" w:cs="Times New Roman" w:hint="eastAsia"/>
          <w:sz w:val="20"/>
          <w:szCs w:val="20"/>
        </w:rPr>
        <w:t>T</w:t>
      </w:r>
      <w:r w:rsidR="00C03E7F">
        <w:rPr>
          <w:rFonts w:ascii="Times New Roman" w:hAnsi="Times New Roman" w:cs="Times New Roman"/>
          <w:sz w:val="20"/>
          <w:szCs w:val="20"/>
        </w:rPr>
        <w:t xml:space="preserve">o balance </w:t>
      </w:r>
      <w:r w:rsidR="00644273">
        <w:rPr>
          <w:rFonts w:ascii="Times New Roman" w:hAnsi="Times New Roman" w:cs="Times New Roman"/>
          <w:sz w:val="20"/>
          <w:szCs w:val="20"/>
        </w:rPr>
        <w:t xml:space="preserve">activation </w:t>
      </w:r>
      <w:r w:rsidR="00661483">
        <w:rPr>
          <w:rFonts w:ascii="Times New Roman" w:hAnsi="Times New Roman" w:cs="Times New Roman" w:hint="eastAsia"/>
          <w:sz w:val="20"/>
          <w:szCs w:val="20"/>
        </w:rPr>
        <w:t>delay</w:t>
      </w:r>
      <w:r w:rsidR="00661483">
        <w:rPr>
          <w:rFonts w:ascii="Times New Roman" w:hAnsi="Times New Roman" w:cs="Times New Roman"/>
          <w:sz w:val="20"/>
          <w:szCs w:val="20"/>
        </w:rPr>
        <w:t xml:space="preserve"> </w:t>
      </w:r>
      <w:r w:rsidR="00644273">
        <w:rPr>
          <w:rFonts w:ascii="Times New Roman" w:hAnsi="Times New Roman" w:cs="Times New Roman"/>
          <w:sz w:val="20"/>
          <w:szCs w:val="20"/>
        </w:rPr>
        <w:t xml:space="preserve">and the energy efficiency, SCells in the deactivated SCG </w:t>
      </w:r>
      <w:r w:rsidR="005B41FF">
        <w:rPr>
          <w:rFonts w:ascii="Times New Roman" w:hAnsi="Times New Roman" w:cs="Times New Roman"/>
          <w:sz w:val="20"/>
          <w:szCs w:val="20"/>
        </w:rPr>
        <w:t xml:space="preserve">should not just </w:t>
      </w:r>
      <w:r w:rsidR="00E17D05">
        <w:rPr>
          <w:rFonts w:ascii="Times New Roman" w:hAnsi="Times New Roman" w:cs="Times New Roman"/>
          <w:sz w:val="20"/>
          <w:szCs w:val="20"/>
        </w:rPr>
        <w:t>follow the</w:t>
      </w:r>
      <w:r w:rsidR="005B41FF">
        <w:rPr>
          <w:rFonts w:ascii="Times New Roman" w:hAnsi="Times New Roman" w:cs="Times New Roman"/>
          <w:sz w:val="20"/>
          <w:szCs w:val="20"/>
        </w:rPr>
        <w:t xml:space="preserve"> Rel-16 deactivation. Rel-16 </w:t>
      </w:r>
      <w:r w:rsidR="005B41FF" w:rsidRPr="005B41FF">
        <w:rPr>
          <w:rFonts w:ascii="Times New Roman" w:hAnsi="Times New Roman" w:cs="Times New Roman"/>
          <w:sz w:val="20"/>
          <w:szCs w:val="20"/>
        </w:rPr>
        <w:t>SCell dormancy</w:t>
      </w:r>
      <w:r w:rsidR="005B41FF">
        <w:rPr>
          <w:rFonts w:ascii="Times New Roman" w:hAnsi="Times New Roman" w:cs="Times New Roman"/>
          <w:sz w:val="20"/>
          <w:szCs w:val="20"/>
        </w:rPr>
        <w:t xml:space="preserve"> and Rel-17 deactivation should be </w:t>
      </w:r>
      <w:r w:rsidR="008D0BF2">
        <w:rPr>
          <w:rFonts w:ascii="Times New Roman" w:hAnsi="Times New Roman" w:cs="Times New Roman"/>
          <w:sz w:val="20"/>
          <w:szCs w:val="20"/>
        </w:rPr>
        <w:t>employed to enable the fast activation of SCells.</w:t>
      </w:r>
    </w:p>
    <w:p w14:paraId="0EC731A9" w14:textId="7B3C6A4F" w:rsidR="00710811" w:rsidRPr="004B7670" w:rsidRDefault="004B7670" w:rsidP="009D375A">
      <w:pPr>
        <w:spacing w:after="180"/>
        <w:jc w:val="both"/>
        <w:rPr>
          <w:rFonts w:ascii="Times New Roman" w:hAnsi="Times New Roman" w:cs="Times New Roman"/>
          <w:b/>
          <w:bCs/>
          <w:sz w:val="20"/>
          <w:szCs w:val="20"/>
        </w:rPr>
      </w:pPr>
      <w:r w:rsidRPr="004B7670">
        <w:rPr>
          <w:rFonts w:ascii="Times New Roman" w:hAnsi="Times New Roman" w:cs="Times New Roman" w:hint="eastAsia"/>
          <w:b/>
          <w:bCs/>
          <w:sz w:val="20"/>
          <w:szCs w:val="20"/>
        </w:rPr>
        <w:t>Proposal</w:t>
      </w:r>
      <w:r w:rsidR="00E9574E">
        <w:rPr>
          <w:rFonts w:ascii="Times New Roman" w:hAnsi="Times New Roman" w:cs="Times New Roman"/>
          <w:b/>
          <w:bCs/>
          <w:sz w:val="20"/>
          <w:szCs w:val="20"/>
        </w:rPr>
        <w:t xml:space="preserve"> </w:t>
      </w:r>
      <w:r w:rsidR="00E9574E">
        <w:rPr>
          <w:rFonts w:ascii="Times New Roman" w:hAnsi="Times New Roman" w:cs="Times New Roman" w:hint="eastAsia"/>
          <w:b/>
          <w:bCs/>
          <w:sz w:val="20"/>
          <w:szCs w:val="20"/>
        </w:rPr>
        <w:t>1</w:t>
      </w:r>
      <w:r w:rsidRPr="004B7670">
        <w:rPr>
          <w:rFonts w:ascii="Times New Roman" w:hAnsi="Times New Roman" w:cs="Times New Roman"/>
          <w:b/>
          <w:bCs/>
          <w:sz w:val="20"/>
          <w:szCs w:val="20"/>
        </w:rPr>
        <w:t>: While the SCG is deactivated, there can be SCells in dormant state or Rel-17 deactivation state.</w:t>
      </w:r>
    </w:p>
    <w:p w14:paraId="71CF3F9E" w14:textId="799525F0" w:rsidR="00844394" w:rsidRDefault="00844394" w:rsidP="00844394">
      <w:pPr>
        <w:spacing w:after="180"/>
        <w:jc w:val="both"/>
        <w:rPr>
          <w:rFonts w:ascii="Times New Roman" w:hAnsi="Times New Roman" w:cs="Times New Roman"/>
          <w:sz w:val="20"/>
          <w:szCs w:val="20"/>
        </w:rPr>
      </w:pPr>
      <w:r>
        <w:rPr>
          <w:rFonts w:ascii="Times New Roman" w:hAnsi="Times New Roman" w:cs="Times New Roman"/>
          <w:sz w:val="20"/>
          <w:szCs w:val="20"/>
        </w:rPr>
        <w:t>Another FFS about SCells is “</w:t>
      </w:r>
      <w:r w:rsidRPr="00307B05">
        <w:rPr>
          <w:rFonts w:ascii="Times New Roman" w:hAnsi="Times New Roman" w:cs="Times New Roman"/>
          <w:sz w:val="20"/>
          <w:szCs w:val="20"/>
        </w:rPr>
        <w:t xml:space="preserve">7b: FFS whether SCell can be added/reconfigured/released while the SCG is deactivated or this can be done only at SCG activation or after SCG activation.” </w:t>
      </w:r>
      <w:r w:rsidRPr="00307B05">
        <w:rPr>
          <w:rFonts w:ascii="Times New Roman" w:hAnsi="Times New Roman" w:cs="Times New Roman" w:hint="eastAsia"/>
          <w:sz w:val="20"/>
          <w:szCs w:val="20"/>
        </w:rPr>
        <w:t>Since</w:t>
      </w:r>
      <w:r w:rsidRPr="00307B05">
        <w:rPr>
          <w:rFonts w:ascii="Times New Roman" w:hAnsi="Times New Roman" w:cs="Times New Roman"/>
          <w:sz w:val="20"/>
          <w:szCs w:val="20"/>
        </w:rPr>
        <w:t xml:space="preserve"> we have already come to the agreement that the SCG RRCReconfiguration message </w:t>
      </w:r>
      <w:r w:rsidRPr="00307B05">
        <w:rPr>
          <w:rFonts w:ascii="Times New Roman" w:hAnsi="Times New Roman" w:cs="Times New Roman" w:hint="eastAsia"/>
          <w:sz w:val="20"/>
          <w:szCs w:val="20"/>
        </w:rPr>
        <w:t>c</w:t>
      </w:r>
      <w:r w:rsidRPr="00307B05">
        <w:rPr>
          <w:rFonts w:ascii="Times New Roman" w:hAnsi="Times New Roman" w:cs="Times New Roman"/>
          <w:sz w:val="20"/>
          <w:szCs w:val="20"/>
        </w:rPr>
        <w:t>an be sent to UE when the SCG is in deactivated state</w:t>
      </w:r>
      <w:r w:rsidR="00892BAC" w:rsidRPr="00307B05">
        <w:rPr>
          <w:rFonts w:ascii="Times New Roman" w:hAnsi="Times New Roman" w:cs="Times New Roman"/>
          <w:sz w:val="20"/>
          <w:szCs w:val="20"/>
        </w:rPr>
        <w:t xml:space="preserve"> and the SCG RRCReconfiguration can change the PSCell. </w:t>
      </w:r>
      <w:r w:rsidR="00307B05" w:rsidRPr="00307B05">
        <w:rPr>
          <w:rFonts w:ascii="Times New Roman" w:hAnsi="Times New Roman" w:cs="Times New Roman"/>
          <w:sz w:val="20"/>
          <w:szCs w:val="20"/>
        </w:rPr>
        <w:t xml:space="preserve">The UE </w:t>
      </w:r>
      <w:r w:rsidR="0067755A">
        <w:rPr>
          <w:rFonts w:ascii="Times New Roman" w:hAnsi="Times New Roman" w:cs="Times New Roman"/>
          <w:sz w:val="20"/>
          <w:szCs w:val="20"/>
        </w:rPr>
        <w:t>can receive the reconfiguration about</w:t>
      </w:r>
      <w:r w:rsidR="0067755A" w:rsidRPr="0067755A">
        <w:rPr>
          <w:rFonts w:ascii="Times New Roman" w:hAnsi="Times New Roman" w:cs="Times New Roman"/>
          <w:sz w:val="20"/>
          <w:szCs w:val="20"/>
        </w:rPr>
        <w:t xml:space="preserve"> </w:t>
      </w:r>
      <w:r w:rsidR="00661483" w:rsidRPr="00661483">
        <w:rPr>
          <w:rFonts w:ascii="Times New Roman" w:hAnsi="Times New Roman" w:cs="Times New Roman"/>
          <w:sz w:val="20"/>
          <w:szCs w:val="20"/>
        </w:rPr>
        <w:t>SCell</w:t>
      </w:r>
      <w:r w:rsidR="00661483">
        <w:rPr>
          <w:rFonts w:ascii="Times New Roman" w:hAnsi="Times New Roman" w:cs="Times New Roman"/>
          <w:sz w:val="20"/>
          <w:szCs w:val="20"/>
        </w:rPr>
        <w:t xml:space="preserve"> </w:t>
      </w:r>
      <w:r w:rsidR="0067755A" w:rsidRPr="0067755A">
        <w:rPr>
          <w:rFonts w:ascii="Times New Roman" w:hAnsi="Times New Roman" w:cs="Times New Roman"/>
          <w:sz w:val="20"/>
          <w:szCs w:val="20"/>
        </w:rPr>
        <w:t>add</w:t>
      </w:r>
      <w:r w:rsidR="0067755A">
        <w:rPr>
          <w:rFonts w:ascii="Times New Roman" w:hAnsi="Times New Roman" w:cs="Times New Roman"/>
          <w:sz w:val="20"/>
          <w:szCs w:val="20"/>
        </w:rPr>
        <w:t>ing</w:t>
      </w:r>
      <w:r w:rsidR="0067755A" w:rsidRPr="0067755A">
        <w:rPr>
          <w:rFonts w:ascii="Times New Roman" w:hAnsi="Times New Roman" w:cs="Times New Roman"/>
          <w:sz w:val="20"/>
          <w:szCs w:val="20"/>
        </w:rPr>
        <w:t>/reconfigur</w:t>
      </w:r>
      <w:r w:rsidR="0067755A">
        <w:rPr>
          <w:rFonts w:ascii="Times New Roman" w:hAnsi="Times New Roman" w:cs="Times New Roman"/>
          <w:sz w:val="20"/>
          <w:szCs w:val="20"/>
        </w:rPr>
        <w:t>ing</w:t>
      </w:r>
      <w:r w:rsidR="0067755A" w:rsidRPr="0067755A">
        <w:rPr>
          <w:rFonts w:ascii="Times New Roman" w:hAnsi="Times New Roman" w:cs="Times New Roman"/>
          <w:sz w:val="20"/>
          <w:szCs w:val="20"/>
        </w:rPr>
        <w:t>/releas</w:t>
      </w:r>
      <w:r w:rsidR="0067755A">
        <w:rPr>
          <w:rFonts w:ascii="Times New Roman" w:hAnsi="Times New Roman" w:cs="Times New Roman"/>
          <w:sz w:val="20"/>
          <w:szCs w:val="20"/>
        </w:rPr>
        <w:t xml:space="preserve">ing </w:t>
      </w:r>
      <w:r w:rsidR="0067755A">
        <w:rPr>
          <w:rFonts w:ascii="Times New Roman" w:hAnsi="Times New Roman" w:cs="Times New Roman" w:hint="eastAsia"/>
          <w:sz w:val="20"/>
          <w:szCs w:val="20"/>
        </w:rPr>
        <w:t>via</w:t>
      </w:r>
      <w:r w:rsidR="0067755A">
        <w:rPr>
          <w:rFonts w:ascii="Times New Roman" w:hAnsi="Times New Roman" w:cs="Times New Roman"/>
          <w:sz w:val="20"/>
          <w:szCs w:val="20"/>
        </w:rPr>
        <w:t xml:space="preserve"> SRB1.</w:t>
      </w:r>
    </w:p>
    <w:p w14:paraId="56D85C45" w14:textId="534A2B53" w:rsidR="0067755A" w:rsidRPr="0067755A" w:rsidRDefault="0067755A" w:rsidP="00844394">
      <w:pPr>
        <w:spacing w:after="180"/>
        <w:jc w:val="both"/>
        <w:rPr>
          <w:rFonts w:ascii="Times New Roman" w:hAnsi="Times New Roman" w:cs="Times New Roman"/>
          <w:b/>
          <w:bCs/>
          <w:sz w:val="20"/>
          <w:szCs w:val="20"/>
        </w:rPr>
      </w:pPr>
      <w:r w:rsidRPr="0067755A">
        <w:rPr>
          <w:rFonts w:ascii="Times New Roman" w:hAnsi="Times New Roman" w:cs="Times New Roman"/>
          <w:b/>
          <w:bCs/>
          <w:sz w:val="20"/>
          <w:szCs w:val="20"/>
        </w:rPr>
        <w:t>Observation</w:t>
      </w:r>
      <w:r w:rsidR="00E9574E">
        <w:rPr>
          <w:rFonts w:ascii="Times New Roman" w:hAnsi="Times New Roman" w:cs="Times New Roman"/>
          <w:b/>
          <w:bCs/>
          <w:sz w:val="20"/>
          <w:szCs w:val="20"/>
        </w:rPr>
        <w:t xml:space="preserve"> </w:t>
      </w:r>
      <w:r w:rsidR="00E9574E">
        <w:rPr>
          <w:rFonts w:ascii="Times New Roman" w:hAnsi="Times New Roman" w:cs="Times New Roman" w:hint="eastAsia"/>
          <w:b/>
          <w:bCs/>
          <w:sz w:val="20"/>
          <w:szCs w:val="20"/>
        </w:rPr>
        <w:t>2</w:t>
      </w:r>
      <w:r w:rsidRPr="0067755A">
        <w:rPr>
          <w:rFonts w:ascii="Times New Roman" w:hAnsi="Times New Roman" w:cs="Times New Roman"/>
          <w:b/>
          <w:bCs/>
          <w:sz w:val="20"/>
          <w:szCs w:val="20"/>
        </w:rPr>
        <w:t>: UE</w:t>
      </w:r>
      <w:r w:rsidR="00E17D05">
        <w:rPr>
          <w:rFonts w:ascii="Times New Roman" w:hAnsi="Times New Roman" w:cs="Times New Roman"/>
          <w:b/>
          <w:bCs/>
          <w:sz w:val="20"/>
          <w:szCs w:val="20"/>
        </w:rPr>
        <w:t>s</w:t>
      </w:r>
      <w:r w:rsidRPr="0067755A">
        <w:rPr>
          <w:rFonts w:ascii="Times New Roman" w:hAnsi="Times New Roman" w:cs="Times New Roman"/>
          <w:b/>
          <w:bCs/>
          <w:sz w:val="20"/>
          <w:szCs w:val="20"/>
        </w:rPr>
        <w:t xml:space="preserve"> </w:t>
      </w:r>
      <w:r w:rsidR="00E17D05">
        <w:rPr>
          <w:rFonts w:ascii="Times New Roman" w:hAnsi="Times New Roman" w:cs="Times New Roman"/>
          <w:b/>
          <w:bCs/>
          <w:sz w:val="20"/>
          <w:szCs w:val="20"/>
        </w:rPr>
        <w:t xml:space="preserve">are able to </w:t>
      </w:r>
      <w:r w:rsidRPr="0067755A">
        <w:rPr>
          <w:rFonts w:ascii="Times New Roman" w:hAnsi="Times New Roman" w:cs="Times New Roman"/>
          <w:b/>
          <w:bCs/>
          <w:sz w:val="20"/>
          <w:szCs w:val="20"/>
        </w:rPr>
        <w:t xml:space="preserve">receive the reconfiguration about </w:t>
      </w:r>
      <w:r w:rsidR="00661483" w:rsidRPr="00661483">
        <w:rPr>
          <w:rFonts w:ascii="Times New Roman" w:hAnsi="Times New Roman" w:cs="Times New Roman"/>
          <w:b/>
          <w:bCs/>
          <w:sz w:val="20"/>
          <w:szCs w:val="20"/>
        </w:rPr>
        <w:t xml:space="preserve">SCell </w:t>
      </w:r>
      <w:r w:rsidRPr="0067755A">
        <w:rPr>
          <w:rFonts w:ascii="Times New Roman" w:hAnsi="Times New Roman" w:cs="Times New Roman"/>
          <w:b/>
          <w:bCs/>
          <w:sz w:val="20"/>
          <w:szCs w:val="20"/>
        </w:rPr>
        <w:t xml:space="preserve">adding/reconfiguring/releasing via SRB1 based on the previous agreement </w:t>
      </w:r>
      <w:r w:rsidR="00FE7B17">
        <w:rPr>
          <w:rFonts w:ascii="Times New Roman" w:hAnsi="Times New Roman" w:cs="Times New Roman"/>
          <w:b/>
          <w:bCs/>
          <w:sz w:val="20"/>
          <w:szCs w:val="20"/>
        </w:rPr>
        <w:t>about the PSCell</w:t>
      </w:r>
      <w:r w:rsidRPr="0067755A">
        <w:rPr>
          <w:rFonts w:ascii="Times New Roman" w:hAnsi="Times New Roman" w:cs="Times New Roman"/>
          <w:b/>
          <w:bCs/>
          <w:sz w:val="20"/>
          <w:szCs w:val="20"/>
        </w:rPr>
        <w:t>.</w:t>
      </w:r>
    </w:p>
    <w:p w14:paraId="598FF43C" w14:textId="4FF36BBE" w:rsidR="008D0BF2" w:rsidRDefault="0067755A" w:rsidP="009D375A">
      <w:pPr>
        <w:spacing w:after="180"/>
        <w:jc w:val="both"/>
        <w:rPr>
          <w:rFonts w:ascii="Times New Roman" w:hAnsi="Times New Roman" w:cs="Times New Roman"/>
          <w:sz w:val="20"/>
          <w:szCs w:val="20"/>
        </w:rPr>
      </w:pPr>
      <w:r>
        <w:rPr>
          <w:rFonts w:ascii="Times New Roman" w:hAnsi="Times New Roman" w:cs="Times New Roman"/>
          <w:sz w:val="20"/>
          <w:szCs w:val="20"/>
          <w:lang w:val="en-GB"/>
        </w:rPr>
        <w:t>B</w:t>
      </w:r>
      <w:r w:rsidR="00CB18B6">
        <w:rPr>
          <w:rFonts w:ascii="Times New Roman" w:hAnsi="Times New Roman" w:cs="Times New Roman"/>
          <w:sz w:val="20"/>
          <w:szCs w:val="20"/>
          <w:lang w:val="en-GB"/>
        </w:rPr>
        <w:t>esides</w:t>
      </w:r>
      <w:r>
        <w:rPr>
          <w:rFonts w:ascii="Times New Roman" w:hAnsi="Times New Roman" w:cs="Times New Roman"/>
          <w:sz w:val="20"/>
          <w:szCs w:val="20"/>
          <w:lang w:val="en-GB"/>
        </w:rPr>
        <w:t xml:space="preserve"> the </w:t>
      </w:r>
      <w:r w:rsidR="00CB18B6">
        <w:rPr>
          <w:rFonts w:ascii="Times New Roman" w:hAnsi="Times New Roman" w:cs="Times New Roman"/>
          <w:sz w:val="20"/>
          <w:szCs w:val="20"/>
          <w:lang w:val="en-GB"/>
        </w:rPr>
        <w:t xml:space="preserve">current </w:t>
      </w:r>
      <w:r w:rsidRPr="0067755A">
        <w:rPr>
          <w:rFonts w:ascii="Times New Roman" w:hAnsi="Times New Roman" w:cs="Times New Roman"/>
          <w:sz w:val="20"/>
          <w:szCs w:val="20"/>
          <w:lang w:val="en-GB"/>
        </w:rPr>
        <w:t>agreement</w:t>
      </w:r>
      <w:r>
        <w:rPr>
          <w:rFonts w:ascii="Times New Roman" w:hAnsi="Times New Roman" w:cs="Times New Roman"/>
          <w:sz w:val="20"/>
          <w:szCs w:val="20"/>
          <w:lang w:val="en-GB"/>
        </w:rPr>
        <w:t xml:space="preserve"> about SCG reconfiguration</w:t>
      </w:r>
      <w:r w:rsidR="00CB18B6">
        <w:rPr>
          <w:rFonts w:ascii="Times New Roman" w:hAnsi="Times New Roman" w:cs="Times New Roman"/>
          <w:sz w:val="20"/>
          <w:szCs w:val="20"/>
          <w:lang w:val="en-GB"/>
        </w:rPr>
        <w:t xml:space="preserve"> about the PSCell</w:t>
      </w:r>
      <w:r>
        <w:rPr>
          <w:rFonts w:ascii="Times New Roman" w:hAnsi="Times New Roman" w:cs="Times New Roman"/>
          <w:sz w:val="20"/>
          <w:szCs w:val="20"/>
          <w:lang w:val="en-GB"/>
        </w:rPr>
        <w:t xml:space="preserve">, </w:t>
      </w:r>
      <w:r w:rsidR="002568B7">
        <w:rPr>
          <w:rFonts w:ascii="Times New Roman" w:hAnsi="Times New Roman" w:cs="Times New Roman"/>
          <w:sz w:val="20"/>
          <w:szCs w:val="20"/>
          <w:lang w:val="en-GB"/>
        </w:rPr>
        <w:t xml:space="preserve">both </w:t>
      </w:r>
      <w:r w:rsidR="00CB18B6" w:rsidRPr="00CB18B6">
        <w:rPr>
          <w:rFonts w:ascii="Times New Roman" w:hAnsi="Times New Roman" w:cs="Times New Roman"/>
          <w:sz w:val="20"/>
          <w:szCs w:val="20"/>
          <w:lang w:val="en-GB"/>
        </w:rPr>
        <w:t>MN-</w:t>
      </w:r>
      <w:r w:rsidR="002568B7" w:rsidRPr="002568B7">
        <w:rPr>
          <w:rFonts w:ascii="Times New Roman" w:hAnsi="Times New Roman" w:cs="Times New Roman"/>
          <w:sz w:val="20"/>
          <w:szCs w:val="20"/>
          <w:lang w:val="en-GB"/>
        </w:rPr>
        <w:t xml:space="preserve"> configured</w:t>
      </w:r>
      <w:r w:rsidR="00CB18B6" w:rsidRPr="00CB18B6">
        <w:rPr>
          <w:rFonts w:ascii="Times New Roman" w:hAnsi="Times New Roman" w:cs="Times New Roman"/>
          <w:sz w:val="20"/>
          <w:szCs w:val="20"/>
          <w:lang w:val="en-GB"/>
        </w:rPr>
        <w:t xml:space="preserve"> and SN-</w:t>
      </w:r>
      <w:r w:rsidR="002568B7" w:rsidRPr="002568B7">
        <w:rPr>
          <w:rFonts w:ascii="Times New Roman" w:hAnsi="Times New Roman" w:cs="Times New Roman"/>
          <w:sz w:val="20"/>
          <w:szCs w:val="20"/>
          <w:lang w:val="en-GB"/>
        </w:rPr>
        <w:t xml:space="preserve"> configured</w:t>
      </w:r>
      <w:r w:rsidR="00CB18B6" w:rsidRPr="00CB18B6">
        <w:rPr>
          <w:rFonts w:ascii="Times New Roman" w:hAnsi="Times New Roman" w:cs="Times New Roman"/>
          <w:sz w:val="20"/>
          <w:szCs w:val="20"/>
          <w:lang w:val="en-GB"/>
        </w:rPr>
        <w:t xml:space="preserve"> measurements are supported for deactivated SCG</w:t>
      </w:r>
      <w:r w:rsidRPr="0067755A">
        <w:rPr>
          <w:rFonts w:ascii="Times New Roman" w:hAnsi="Times New Roman" w:cs="Times New Roman"/>
          <w:sz w:val="20"/>
          <w:szCs w:val="20"/>
          <w:lang w:val="en-GB"/>
        </w:rPr>
        <w:t>.</w:t>
      </w:r>
      <w:r w:rsidR="00E9574E" w:rsidRPr="00E9574E">
        <w:rPr>
          <w:rFonts w:ascii="Times New Roman" w:hAnsi="Times New Roman" w:cs="Times New Roman"/>
          <w:sz w:val="20"/>
          <w:szCs w:val="20"/>
          <w:lang w:val="en-GB"/>
        </w:rPr>
        <w:t xml:space="preserve"> </w:t>
      </w:r>
      <w:r w:rsidR="00CB18B6">
        <w:rPr>
          <w:rFonts w:ascii="Times New Roman" w:hAnsi="Times New Roman" w:cs="Times New Roman"/>
          <w:sz w:val="20"/>
          <w:szCs w:val="20"/>
          <w:lang w:val="en-GB"/>
        </w:rPr>
        <w:t>In</w:t>
      </w:r>
      <w:r w:rsidR="003F4BD3">
        <w:rPr>
          <w:rFonts w:ascii="Times New Roman" w:hAnsi="Times New Roman" w:cs="Times New Roman"/>
          <w:sz w:val="20"/>
          <w:szCs w:val="20"/>
          <w:lang w:val="en-GB"/>
        </w:rPr>
        <w:t xml:space="preserve"> the mobility scenario, network can reconfigure the serving cell list</w:t>
      </w:r>
      <w:r w:rsidR="002568B7">
        <w:rPr>
          <w:rFonts w:ascii="Times New Roman" w:hAnsi="Times New Roman" w:cs="Times New Roman"/>
          <w:sz w:val="20"/>
          <w:szCs w:val="20"/>
          <w:lang w:val="en-GB"/>
        </w:rPr>
        <w:t xml:space="preserve"> including the SCell list</w:t>
      </w:r>
      <w:r w:rsidR="003F4BD3">
        <w:rPr>
          <w:rFonts w:ascii="Times New Roman" w:hAnsi="Times New Roman" w:cs="Times New Roman"/>
          <w:sz w:val="20"/>
          <w:szCs w:val="20"/>
          <w:lang w:val="en-GB"/>
        </w:rPr>
        <w:t xml:space="preserve"> base on received </w:t>
      </w:r>
      <w:r w:rsidR="002568B7" w:rsidRPr="002568B7">
        <w:rPr>
          <w:rFonts w:ascii="Times New Roman" w:hAnsi="Times New Roman" w:cs="Times New Roman"/>
          <w:sz w:val="20"/>
          <w:szCs w:val="20"/>
          <w:lang w:val="en-GB"/>
        </w:rPr>
        <w:t xml:space="preserve">measurement </w:t>
      </w:r>
      <w:r w:rsidR="003F4BD3" w:rsidRPr="003F4BD3">
        <w:rPr>
          <w:rFonts w:ascii="Times New Roman" w:hAnsi="Times New Roman" w:cs="Times New Roman"/>
          <w:sz w:val="20"/>
          <w:szCs w:val="20"/>
          <w:lang w:val="en-GB"/>
        </w:rPr>
        <w:t>results</w:t>
      </w:r>
      <w:r w:rsidR="003F4BD3">
        <w:rPr>
          <w:rFonts w:ascii="Times New Roman" w:hAnsi="Times New Roman" w:cs="Times New Roman"/>
          <w:sz w:val="20"/>
          <w:szCs w:val="20"/>
          <w:lang w:val="en-GB"/>
        </w:rPr>
        <w:t xml:space="preserve">. </w:t>
      </w:r>
      <w:r w:rsidR="00CB18B6" w:rsidRPr="003F4BD3">
        <w:rPr>
          <w:rFonts w:ascii="Times New Roman" w:hAnsi="Times New Roman" w:cs="Times New Roman"/>
          <w:sz w:val="20"/>
          <w:szCs w:val="20"/>
          <w:lang w:val="en-GB"/>
        </w:rPr>
        <w:t>Since data rate requirement will partly be satisfied since the setup of DC, it is not always essential to activate all SCells in the SCG.</w:t>
      </w:r>
      <w:r w:rsidR="00CB18B6">
        <w:rPr>
          <w:rFonts w:ascii="Times New Roman" w:hAnsi="Times New Roman" w:cs="Times New Roman"/>
          <w:sz w:val="20"/>
          <w:szCs w:val="20"/>
          <w:lang w:val="en-GB"/>
        </w:rPr>
        <w:t xml:space="preserve"> </w:t>
      </w:r>
      <w:r w:rsidR="003F4BD3">
        <w:rPr>
          <w:rFonts w:ascii="Times New Roman" w:hAnsi="Times New Roman" w:cs="Times New Roman"/>
          <w:sz w:val="20"/>
          <w:szCs w:val="20"/>
          <w:lang w:val="en-GB"/>
        </w:rPr>
        <w:t xml:space="preserve">Thus, it is beneficial to </w:t>
      </w:r>
      <w:r w:rsidR="003F4BD3" w:rsidRPr="003F4BD3">
        <w:rPr>
          <w:rFonts w:ascii="Times New Roman" w:hAnsi="Times New Roman" w:cs="Times New Roman"/>
          <w:sz w:val="20"/>
          <w:szCs w:val="20"/>
          <w:lang w:val="en-GB"/>
        </w:rPr>
        <w:t>add/reconfigure/releas</w:t>
      </w:r>
      <w:r w:rsidR="003F4BD3">
        <w:rPr>
          <w:rFonts w:ascii="Times New Roman" w:hAnsi="Times New Roman" w:cs="Times New Roman"/>
          <w:sz w:val="20"/>
          <w:szCs w:val="20"/>
          <w:lang w:val="en-GB"/>
        </w:rPr>
        <w:t>e SCells</w:t>
      </w:r>
      <w:r w:rsidR="003F4BD3" w:rsidRPr="003F4BD3">
        <w:t xml:space="preserve"> </w:t>
      </w:r>
      <w:r w:rsidR="003F4BD3" w:rsidRPr="003F4BD3">
        <w:rPr>
          <w:rFonts w:ascii="Times New Roman" w:hAnsi="Times New Roman" w:cs="Times New Roman"/>
          <w:sz w:val="20"/>
          <w:szCs w:val="20"/>
          <w:lang w:val="en-GB"/>
        </w:rPr>
        <w:t xml:space="preserve">while the SCG is deactivated </w:t>
      </w:r>
      <w:r w:rsidR="003F4BD3">
        <w:rPr>
          <w:rFonts w:ascii="Times New Roman" w:hAnsi="Times New Roman" w:cs="Times New Roman"/>
          <w:sz w:val="20"/>
          <w:szCs w:val="20"/>
          <w:lang w:val="en-GB"/>
        </w:rPr>
        <w:t>and</w:t>
      </w:r>
      <w:r w:rsidR="003F4BD3" w:rsidRPr="003F4BD3">
        <w:rPr>
          <w:rFonts w:ascii="Times New Roman" w:hAnsi="Times New Roman" w:cs="Times New Roman"/>
          <w:sz w:val="20"/>
          <w:szCs w:val="20"/>
          <w:lang w:val="en-GB"/>
        </w:rPr>
        <w:t xml:space="preserve"> at SCG activation or after SCG activation.</w:t>
      </w:r>
    </w:p>
    <w:p w14:paraId="2EA60170" w14:textId="5BF51025" w:rsidR="00BB3572" w:rsidRPr="00BB3572" w:rsidRDefault="00BB3572" w:rsidP="00FA7823">
      <w:pPr>
        <w:spacing w:after="180"/>
        <w:jc w:val="both"/>
        <w:rPr>
          <w:rFonts w:ascii="Times New Roman" w:hAnsi="Times New Roman" w:cs="Times New Roman"/>
          <w:b/>
          <w:bCs/>
          <w:sz w:val="20"/>
          <w:szCs w:val="20"/>
        </w:rPr>
      </w:pPr>
      <w:r w:rsidRPr="00BB3572">
        <w:rPr>
          <w:rFonts w:ascii="Times New Roman" w:hAnsi="Times New Roman" w:cs="Times New Roman" w:hint="eastAsia"/>
          <w:b/>
          <w:bCs/>
          <w:sz w:val="20"/>
          <w:szCs w:val="20"/>
        </w:rPr>
        <w:t>P</w:t>
      </w:r>
      <w:r w:rsidRPr="00BB3572">
        <w:rPr>
          <w:rFonts w:ascii="Times New Roman" w:hAnsi="Times New Roman" w:cs="Times New Roman"/>
          <w:b/>
          <w:bCs/>
          <w:sz w:val="20"/>
          <w:szCs w:val="20"/>
        </w:rPr>
        <w:t>roposal</w:t>
      </w:r>
      <w:r w:rsidR="00B02D8D">
        <w:rPr>
          <w:rFonts w:ascii="Times New Roman" w:hAnsi="Times New Roman" w:cs="Times New Roman"/>
          <w:b/>
          <w:bCs/>
          <w:sz w:val="20"/>
          <w:szCs w:val="20"/>
        </w:rPr>
        <w:t xml:space="preserve"> </w:t>
      </w:r>
      <w:r w:rsidR="00E9574E">
        <w:rPr>
          <w:rFonts w:ascii="Times New Roman" w:hAnsi="Times New Roman" w:cs="Times New Roman" w:hint="eastAsia"/>
          <w:b/>
          <w:bCs/>
          <w:sz w:val="20"/>
          <w:szCs w:val="20"/>
        </w:rPr>
        <w:t>2</w:t>
      </w:r>
      <w:r w:rsidRPr="00BB3572">
        <w:rPr>
          <w:rFonts w:ascii="Times New Roman" w:hAnsi="Times New Roman" w:cs="Times New Roman"/>
          <w:b/>
          <w:bCs/>
          <w:sz w:val="20"/>
          <w:szCs w:val="20"/>
        </w:rPr>
        <w:t xml:space="preserve">: </w:t>
      </w:r>
      <w:r w:rsidR="003F4BD3" w:rsidRPr="003F4BD3">
        <w:rPr>
          <w:rFonts w:ascii="Times New Roman" w:hAnsi="Times New Roman" w:cs="Times New Roman"/>
          <w:b/>
          <w:bCs/>
          <w:sz w:val="20"/>
          <w:szCs w:val="20"/>
        </w:rPr>
        <w:t>SCell</w:t>
      </w:r>
      <w:r w:rsidR="00282CD3">
        <w:rPr>
          <w:rFonts w:ascii="Times New Roman" w:hAnsi="Times New Roman" w:cs="Times New Roman"/>
          <w:b/>
          <w:bCs/>
          <w:sz w:val="20"/>
          <w:szCs w:val="20"/>
        </w:rPr>
        <w:t>s</w:t>
      </w:r>
      <w:r w:rsidR="003F4BD3" w:rsidRPr="003F4BD3">
        <w:rPr>
          <w:rFonts w:ascii="Times New Roman" w:hAnsi="Times New Roman" w:cs="Times New Roman"/>
          <w:b/>
          <w:bCs/>
          <w:sz w:val="20"/>
          <w:szCs w:val="20"/>
        </w:rPr>
        <w:t xml:space="preserve"> can be added/reconfigured/released while the SCG is deactivated </w:t>
      </w:r>
      <w:r w:rsidR="003F4BD3">
        <w:rPr>
          <w:rFonts w:ascii="Times New Roman" w:hAnsi="Times New Roman" w:cs="Times New Roman"/>
          <w:b/>
          <w:bCs/>
          <w:sz w:val="20"/>
          <w:szCs w:val="20"/>
        </w:rPr>
        <w:t>and</w:t>
      </w:r>
      <w:r w:rsidR="003F4BD3" w:rsidRPr="003F4BD3">
        <w:rPr>
          <w:rFonts w:ascii="Times New Roman" w:hAnsi="Times New Roman" w:cs="Times New Roman"/>
          <w:b/>
          <w:bCs/>
          <w:sz w:val="20"/>
          <w:szCs w:val="20"/>
        </w:rPr>
        <w:t xml:space="preserve"> at SCG activation or after SCG activation.</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2D0196AC" w:rsidR="00FF10FA" w:rsidRPr="00E85D9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the </w:t>
      </w:r>
      <w:r w:rsidR="003D60BA" w:rsidRPr="003D60BA">
        <w:rPr>
          <w:rFonts w:ascii="Times New Roman" w:hAnsi="Times New Roman" w:cs="Times New Roman" w:hint="eastAsia"/>
          <w:sz w:val="20"/>
          <w:szCs w:val="20"/>
        </w:rPr>
        <w:t>SCell</w:t>
      </w:r>
      <w:r w:rsidR="003D60BA" w:rsidRPr="003D60BA">
        <w:rPr>
          <w:rFonts w:ascii="Times New Roman" w:hAnsi="Times New Roman" w:cs="Times New Roman"/>
          <w:sz w:val="20"/>
          <w:szCs w:val="20"/>
        </w:rPr>
        <w:t xml:space="preserve"> state while the SCG is deactivated or at SCG activation or after SCG activation</w:t>
      </w:r>
      <w:r w:rsidRPr="00E85D9A">
        <w:rPr>
          <w:rFonts w:ascii="Times New Roman" w:hAnsi="Times New Roman" w:cs="Times New Roman"/>
          <w:sz w:val="20"/>
          <w:szCs w:val="20"/>
        </w:rPr>
        <w:t>.</w:t>
      </w:r>
    </w:p>
    <w:p w14:paraId="57AD413F" w14:textId="77777777" w:rsidR="00CC0E8B" w:rsidRPr="00CC0E8B" w:rsidRDefault="00CC0E8B" w:rsidP="00CC0E8B">
      <w:pPr>
        <w:spacing w:after="180"/>
        <w:jc w:val="both"/>
        <w:rPr>
          <w:rFonts w:ascii="Times New Roman" w:hAnsi="Times New Roman" w:cs="Times New Roman"/>
          <w:b/>
          <w:bCs/>
          <w:sz w:val="20"/>
          <w:szCs w:val="20"/>
        </w:rPr>
      </w:pPr>
      <w:r w:rsidRPr="00CC0E8B">
        <w:rPr>
          <w:rFonts w:ascii="Times New Roman" w:hAnsi="Times New Roman" w:cs="Times New Roman" w:hint="eastAsia"/>
          <w:b/>
          <w:bCs/>
          <w:sz w:val="20"/>
          <w:szCs w:val="20"/>
        </w:rPr>
        <w:t>O</w:t>
      </w:r>
      <w:r w:rsidRPr="00CC0E8B">
        <w:rPr>
          <w:rFonts w:ascii="Times New Roman" w:hAnsi="Times New Roman" w:cs="Times New Roman"/>
          <w:b/>
          <w:bCs/>
          <w:sz w:val="20"/>
          <w:szCs w:val="20"/>
        </w:rPr>
        <w:t xml:space="preserve">bservation </w:t>
      </w:r>
      <w:r w:rsidRPr="00CC0E8B">
        <w:rPr>
          <w:rFonts w:ascii="Times New Roman" w:hAnsi="Times New Roman" w:cs="Times New Roman" w:hint="eastAsia"/>
          <w:b/>
          <w:bCs/>
          <w:sz w:val="20"/>
          <w:szCs w:val="20"/>
        </w:rPr>
        <w:t>1</w:t>
      </w:r>
      <w:r w:rsidRPr="00CC0E8B">
        <w:rPr>
          <w:rFonts w:ascii="Times New Roman" w:hAnsi="Times New Roman" w:cs="Times New Roman"/>
          <w:b/>
          <w:bCs/>
          <w:sz w:val="20"/>
          <w:szCs w:val="20"/>
        </w:rPr>
        <w:t>: For SCG activation/de-activation mechanism, three state can be the candidate state</w:t>
      </w:r>
      <w:r w:rsidRPr="00CC0E8B">
        <w:rPr>
          <w:rFonts w:ascii="Times New Roman" w:hAnsi="Times New Roman" w:cs="Times New Roman" w:hint="eastAsia"/>
          <w:b/>
          <w:bCs/>
          <w:sz w:val="20"/>
          <w:szCs w:val="20"/>
        </w:rPr>
        <w:t>:</w:t>
      </w:r>
      <w:r w:rsidRPr="00CC0E8B">
        <w:rPr>
          <w:rFonts w:ascii="Times New Roman" w:hAnsi="Times New Roman" w:cs="Times New Roman"/>
          <w:b/>
          <w:bCs/>
          <w:sz w:val="20"/>
          <w:szCs w:val="20"/>
        </w:rPr>
        <w:t xml:space="preserve"> traditional SCell deactivation, SCell dormancy introduced in Rel-16 and the deactivation like the PSCell in the deactivated SCG.</w:t>
      </w:r>
    </w:p>
    <w:p w14:paraId="4726ADC9" w14:textId="77777777" w:rsidR="00CC0E8B" w:rsidRPr="00CC0E8B" w:rsidRDefault="00CC0E8B" w:rsidP="00CC0E8B">
      <w:pPr>
        <w:spacing w:after="180"/>
        <w:jc w:val="both"/>
        <w:rPr>
          <w:rFonts w:ascii="Times New Roman" w:hAnsi="Times New Roman" w:cs="Times New Roman"/>
          <w:b/>
          <w:bCs/>
          <w:sz w:val="20"/>
          <w:szCs w:val="20"/>
        </w:rPr>
      </w:pPr>
      <w:r w:rsidRPr="00CC0E8B">
        <w:rPr>
          <w:rFonts w:ascii="Times New Roman" w:hAnsi="Times New Roman" w:cs="Times New Roman"/>
          <w:b/>
          <w:bCs/>
          <w:sz w:val="20"/>
          <w:szCs w:val="20"/>
        </w:rPr>
        <w:t xml:space="preserve">Observation </w:t>
      </w:r>
      <w:r w:rsidRPr="00CC0E8B">
        <w:rPr>
          <w:rFonts w:ascii="Times New Roman" w:hAnsi="Times New Roman" w:cs="Times New Roman" w:hint="eastAsia"/>
          <w:b/>
          <w:bCs/>
          <w:sz w:val="20"/>
          <w:szCs w:val="20"/>
        </w:rPr>
        <w:t>2</w:t>
      </w:r>
      <w:r w:rsidRPr="00CC0E8B">
        <w:rPr>
          <w:rFonts w:ascii="Times New Roman" w:hAnsi="Times New Roman" w:cs="Times New Roman"/>
          <w:b/>
          <w:bCs/>
          <w:sz w:val="20"/>
          <w:szCs w:val="20"/>
        </w:rPr>
        <w:t>: UEs are able to receive the reconfiguration about SCell adding/reconfiguring/releasing via SRB1 based on the previous agreement about the PSCell.</w:t>
      </w:r>
    </w:p>
    <w:p w14:paraId="7DCD6D43" w14:textId="77777777" w:rsidR="00CC0E8B" w:rsidRPr="00CC0E8B" w:rsidRDefault="00CC0E8B" w:rsidP="00CC0E8B">
      <w:pPr>
        <w:spacing w:after="180"/>
        <w:jc w:val="both"/>
        <w:rPr>
          <w:rFonts w:ascii="Times New Roman" w:hAnsi="Times New Roman" w:cs="Times New Roman"/>
          <w:b/>
          <w:bCs/>
          <w:sz w:val="20"/>
          <w:szCs w:val="20"/>
        </w:rPr>
      </w:pPr>
      <w:r w:rsidRPr="00CC0E8B">
        <w:rPr>
          <w:rFonts w:ascii="Times New Roman" w:hAnsi="Times New Roman" w:cs="Times New Roman" w:hint="eastAsia"/>
          <w:b/>
          <w:bCs/>
          <w:sz w:val="20"/>
          <w:szCs w:val="20"/>
        </w:rPr>
        <w:t>Proposal</w:t>
      </w:r>
      <w:r w:rsidRPr="00CC0E8B">
        <w:rPr>
          <w:rFonts w:ascii="Times New Roman" w:hAnsi="Times New Roman" w:cs="Times New Roman"/>
          <w:b/>
          <w:bCs/>
          <w:sz w:val="20"/>
          <w:szCs w:val="20"/>
        </w:rPr>
        <w:t xml:space="preserve"> </w:t>
      </w:r>
      <w:r w:rsidRPr="00CC0E8B">
        <w:rPr>
          <w:rFonts w:ascii="Times New Roman" w:hAnsi="Times New Roman" w:cs="Times New Roman" w:hint="eastAsia"/>
          <w:b/>
          <w:bCs/>
          <w:sz w:val="20"/>
          <w:szCs w:val="20"/>
        </w:rPr>
        <w:t>1</w:t>
      </w:r>
      <w:r w:rsidRPr="00CC0E8B">
        <w:rPr>
          <w:rFonts w:ascii="Times New Roman" w:hAnsi="Times New Roman" w:cs="Times New Roman"/>
          <w:b/>
          <w:bCs/>
          <w:sz w:val="20"/>
          <w:szCs w:val="20"/>
        </w:rPr>
        <w:t>: While the SCG is deactivated, there can be SCells in dormant state or Rel-17 deactivation state.</w:t>
      </w:r>
    </w:p>
    <w:p w14:paraId="5571E14E" w14:textId="77777777" w:rsidR="00CC0E8B" w:rsidRPr="00CC0E8B" w:rsidRDefault="00CC0E8B" w:rsidP="00CC0E8B">
      <w:pPr>
        <w:spacing w:after="180"/>
        <w:jc w:val="both"/>
        <w:rPr>
          <w:rFonts w:ascii="Times New Roman" w:hAnsi="Times New Roman" w:cs="Times New Roman"/>
          <w:b/>
          <w:bCs/>
          <w:sz w:val="20"/>
          <w:szCs w:val="20"/>
        </w:rPr>
      </w:pPr>
      <w:r w:rsidRPr="00CC0E8B">
        <w:rPr>
          <w:rFonts w:ascii="Times New Roman" w:hAnsi="Times New Roman" w:cs="Times New Roman" w:hint="eastAsia"/>
          <w:b/>
          <w:bCs/>
          <w:sz w:val="20"/>
          <w:szCs w:val="20"/>
        </w:rPr>
        <w:t>P</w:t>
      </w:r>
      <w:r w:rsidRPr="00CC0E8B">
        <w:rPr>
          <w:rFonts w:ascii="Times New Roman" w:hAnsi="Times New Roman" w:cs="Times New Roman"/>
          <w:b/>
          <w:bCs/>
          <w:sz w:val="20"/>
          <w:szCs w:val="20"/>
        </w:rPr>
        <w:t>roposal 2: SCells can be added/reconfigured/released while the SCG is deactivated and at SCG activation or after SCG activation.</w:t>
      </w:r>
    </w:p>
    <w:p w14:paraId="2D4B6537" w14:textId="02828AA6" w:rsidR="005A0915" w:rsidRPr="00E6411C" w:rsidRDefault="00E6411C" w:rsidP="00E6411C">
      <w:pPr>
        <w:pStyle w:val="1"/>
        <w:rPr>
          <w:rFonts w:eastAsia="Batang"/>
          <w:lang w:val="en-US" w:eastAsia="ko-KR"/>
        </w:rPr>
      </w:pPr>
      <w:bookmarkStart w:id="0"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0"/>
    <w:p w14:paraId="245E33A7" w14:textId="4871DE82" w:rsidR="00703504" w:rsidRPr="00D85187" w:rsidRDefault="005A0915" w:rsidP="00703504">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p>
    <w:p w14:paraId="123E113B" w14:textId="3C8945DE" w:rsidR="0087332B" w:rsidRPr="0087332B" w:rsidRDefault="0087332B" w:rsidP="0087332B">
      <w:pPr>
        <w:spacing w:after="180"/>
        <w:ind w:left="1350" w:hanging="1350"/>
        <w:rPr>
          <w:rFonts w:ascii="Times New Roman" w:eastAsia="Batang" w:hAnsi="Times New Roman" w:cs="Times New Roman"/>
          <w:sz w:val="20"/>
          <w:szCs w:val="20"/>
          <w:lang w:val="en-GB" w:eastAsia="en-US"/>
        </w:rPr>
      </w:pPr>
    </w:p>
    <w:p w14:paraId="2379A636" w14:textId="7AA8A48B" w:rsidR="002A5961" w:rsidRPr="008A6361" w:rsidRDefault="002A5961" w:rsidP="005E5578">
      <w:pPr>
        <w:spacing w:after="180"/>
        <w:ind w:left="1350" w:hanging="1350"/>
        <w:rPr>
          <w:rFonts w:ascii="Times New Roman" w:eastAsia="Batang" w:hAnsi="Times New Roman" w:cs="Times New Roman"/>
          <w:sz w:val="20"/>
          <w:szCs w:val="20"/>
          <w:lang w:val="en-GB" w:eastAsia="en-US"/>
        </w:rPr>
      </w:pP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FC419" w14:textId="77777777" w:rsidR="00747D22" w:rsidRDefault="00747D22" w:rsidP="003A6E99">
      <w:r>
        <w:separator/>
      </w:r>
    </w:p>
  </w:endnote>
  <w:endnote w:type="continuationSeparator" w:id="0">
    <w:p w14:paraId="78D6A885" w14:textId="77777777" w:rsidR="00747D22" w:rsidRDefault="00747D22"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9C72F" w14:textId="77777777" w:rsidR="00747D22" w:rsidRDefault="00747D22" w:rsidP="003A6E99">
      <w:r>
        <w:separator/>
      </w:r>
    </w:p>
  </w:footnote>
  <w:footnote w:type="continuationSeparator" w:id="0">
    <w:p w14:paraId="05086FFE" w14:textId="77777777" w:rsidR="00747D22" w:rsidRDefault="00747D22"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0"/>
  </w:num>
  <w:num w:numId="5">
    <w:abstractNumId w:val="2"/>
  </w:num>
  <w:num w:numId="6">
    <w:abstractNumId w:val="7"/>
  </w:num>
  <w:num w:numId="7">
    <w:abstractNumId w:val="4"/>
  </w:num>
  <w:num w:numId="8">
    <w:abstractNumId w:val="3"/>
  </w:num>
  <w:num w:numId="9">
    <w:abstractNumId w:val="6"/>
  </w:num>
  <w:num w:numId="10">
    <w:abstractNumId w:val="1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37B7"/>
    <w:rsid w:val="00004F2E"/>
    <w:rsid w:val="000168D1"/>
    <w:rsid w:val="00016D71"/>
    <w:rsid w:val="00027953"/>
    <w:rsid w:val="00031D41"/>
    <w:rsid w:val="00043663"/>
    <w:rsid w:val="00043790"/>
    <w:rsid w:val="000458AD"/>
    <w:rsid w:val="00046BC1"/>
    <w:rsid w:val="00053FB0"/>
    <w:rsid w:val="00060AD9"/>
    <w:rsid w:val="000629B4"/>
    <w:rsid w:val="0007040D"/>
    <w:rsid w:val="00071C2B"/>
    <w:rsid w:val="00072926"/>
    <w:rsid w:val="000738ED"/>
    <w:rsid w:val="00074392"/>
    <w:rsid w:val="000744DE"/>
    <w:rsid w:val="00076A1C"/>
    <w:rsid w:val="000811A5"/>
    <w:rsid w:val="000822F1"/>
    <w:rsid w:val="00087531"/>
    <w:rsid w:val="00090296"/>
    <w:rsid w:val="000918B1"/>
    <w:rsid w:val="000920A7"/>
    <w:rsid w:val="000A0E86"/>
    <w:rsid w:val="000A0FF2"/>
    <w:rsid w:val="000A17F4"/>
    <w:rsid w:val="000A1A26"/>
    <w:rsid w:val="000A3A31"/>
    <w:rsid w:val="000A6402"/>
    <w:rsid w:val="000A7CFB"/>
    <w:rsid w:val="000B58CA"/>
    <w:rsid w:val="000C23DE"/>
    <w:rsid w:val="000C6D62"/>
    <w:rsid w:val="000D0781"/>
    <w:rsid w:val="000D3E97"/>
    <w:rsid w:val="000D4C4F"/>
    <w:rsid w:val="000D7970"/>
    <w:rsid w:val="000E1612"/>
    <w:rsid w:val="000E4383"/>
    <w:rsid w:val="000E6136"/>
    <w:rsid w:val="000E78B8"/>
    <w:rsid w:val="000E78D0"/>
    <w:rsid w:val="000F55D9"/>
    <w:rsid w:val="00100AC6"/>
    <w:rsid w:val="001052E7"/>
    <w:rsid w:val="00107A44"/>
    <w:rsid w:val="001105A5"/>
    <w:rsid w:val="001130D7"/>
    <w:rsid w:val="00113500"/>
    <w:rsid w:val="001135FB"/>
    <w:rsid w:val="001137EC"/>
    <w:rsid w:val="001152E3"/>
    <w:rsid w:val="0012084E"/>
    <w:rsid w:val="00123152"/>
    <w:rsid w:val="001241CC"/>
    <w:rsid w:val="001249A5"/>
    <w:rsid w:val="00127060"/>
    <w:rsid w:val="00131EF0"/>
    <w:rsid w:val="0013207E"/>
    <w:rsid w:val="001335D2"/>
    <w:rsid w:val="0013678F"/>
    <w:rsid w:val="001432EB"/>
    <w:rsid w:val="00146DEC"/>
    <w:rsid w:val="001477CC"/>
    <w:rsid w:val="00151CFC"/>
    <w:rsid w:val="00153871"/>
    <w:rsid w:val="00162151"/>
    <w:rsid w:val="001673C5"/>
    <w:rsid w:val="00172C43"/>
    <w:rsid w:val="001730E5"/>
    <w:rsid w:val="001803B9"/>
    <w:rsid w:val="0018114C"/>
    <w:rsid w:val="00181371"/>
    <w:rsid w:val="00184E79"/>
    <w:rsid w:val="0018536C"/>
    <w:rsid w:val="00190555"/>
    <w:rsid w:val="00191180"/>
    <w:rsid w:val="00191856"/>
    <w:rsid w:val="00193336"/>
    <w:rsid w:val="00193DAB"/>
    <w:rsid w:val="00195F39"/>
    <w:rsid w:val="00196825"/>
    <w:rsid w:val="001A2776"/>
    <w:rsid w:val="001B29DA"/>
    <w:rsid w:val="001C0F6A"/>
    <w:rsid w:val="001C1823"/>
    <w:rsid w:val="001C4CF5"/>
    <w:rsid w:val="001C5E30"/>
    <w:rsid w:val="001C7751"/>
    <w:rsid w:val="001D06B7"/>
    <w:rsid w:val="001D76AE"/>
    <w:rsid w:val="001E5798"/>
    <w:rsid w:val="001E6908"/>
    <w:rsid w:val="001E790D"/>
    <w:rsid w:val="001F183E"/>
    <w:rsid w:val="001F317E"/>
    <w:rsid w:val="002005B9"/>
    <w:rsid w:val="00200C3E"/>
    <w:rsid w:val="00200F57"/>
    <w:rsid w:val="002012A3"/>
    <w:rsid w:val="00201CB3"/>
    <w:rsid w:val="0020434C"/>
    <w:rsid w:val="002060A6"/>
    <w:rsid w:val="00216FD8"/>
    <w:rsid w:val="00217545"/>
    <w:rsid w:val="00222D6D"/>
    <w:rsid w:val="0022514C"/>
    <w:rsid w:val="00225578"/>
    <w:rsid w:val="00227796"/>
    <w:rsid w:val="002328E5"/>
    <w:rsid w:val="00240710"/>
    <w:rsid w:val="0024101A"/>
    <w:rsid w:val="002419E7"/>
    <w:rsid w:val="0024308A"/>
    <w:rsid w:val="002453DD"/>
    <w:rsid w:val="00250B42"/>
    <w:rsid w:val="00251CE0"/>
    <w:rsid w:val="002528D4"/>
    <w:rsid w:val="00254051"/>
    <w:rsid w:val="002568B7"/>
    <w:rsid w:val="00261376"/>
    <w:rsid w:val="002641D3"/>
    <w:rsid w:val="00264A05"/>
    <w:rsid w:val="00267CC5"/>
    <w:rsid w:val="0027022D"/>
    <w:rsid w:val="00273B7F"/>
    <w:rsid w:val="00273E02"/>
    <w:rsid w:val="00274098"/>
    <w:rsid w:val="00280AE4"/>
    <w:rsid w:val="0028114D"/>
    <w:rsid w:val="002815AE"/>
    <w:rsid w:val="00282CD3"/>
    <w:rsid w:val="00292C38"/>
    <w:rsid w:val="002935A3"/>
    <w:rsid w:val="00294DA4"/>
    <w:rsid w:val="002A152A"/>
    <w:rsid w:val="002A5961"/>
    <w:rsid w:val="002A5A3F"/>
    <w:rsid w:val="002B534F"/>
    <w:rsid w:val="002B584A"/>
    <w:rsid w:val="002C02E9"/>
    <w:rsid w:val="002C072D"/>
    <w:rsid w:val="002C1F33"/>
    <w:rsid w:val="002C30CB"/>
    <w:rsid w:val="002C4DD6"/>
    <w:rsid w:val="002C71B8"/>
    <w:rsid w:val="002C74AF"/>
    <w:rsid w:val="002D1268"/>
    <w:rsid w:val="002D23B4"/>
    <w:rsid w:val="002D352D"/>
    <w:rsid w:val="002E053F"/>
    <w:rsid w:val="002E09C9"/>
    <w:rsid w:val="002E2A28"/>
    <w:rsid w:val="002E35D5"/>
    <w:rsid w:val="002E442F"/>
    <w:rsid w:val="002E5720"/>
    <w:rsid w:val="002F1657"/>
    <w:rsid w:val="002F371C"/>
    <w:rsid w:val="002F6E11"/>
    <w:rsid w:val="002F7631"/>
    <w:rsid w:val="003041E6"/>
    <w:rsid w:val="00307B05"/>
    <w:rsid w:val="00311249"/>
    <w:rsid w:val="003148D2"/>
    <w:rsid w:val="003219A0"/>
    <w:rsid w:val="00323463"/>
    <w:rsid w:val="00330473"/>
    <w:rsid w:val="00332770"/>
    <w:rsid w:val="003338FB"/>
    <w:rsid w:val="0034085F"/>
    <w:rsid w:val="00341426"/>
    <w:rsid w:val="003430BF"/>
    <w:rsid w:val="00343E0C"/>
    <w:rsid w:val="003456A3"/>
    <w:rsid w:val="003470F1"/>
    <w:rsid w:val="00347B56"/>
    <w:rsid w:val="00351F9C"/>
    <w:rsid w:val="00363AF8"/>
    <w:rsid w:val="00364C9B"/>
    <w:rsid w:val="00365642"/>
    <w:rsid w:val="00365726"/>
    <w:rsid w:val="003674C4"/>
    <w:rsid w:val="00371F48"/>
    <w:rsid w:val="003734C9"/>
    <w:rsid w:val="00384317"/>
    <w:rsid w:val="00390ED6"/>
    <w:rsid w:val="00391BE8"/>
    <w:rsid w:val="0039740A"/>
    <w:rsid w:val="00397851"/>
    <w:rsid w:val="003A1DD7"/>
    <w:rsid w:val="003A2349"/>
    <w:rsid w:val="003A2905"/>
    <w:rsid w:val="003A4DD5"/>
    <w:rsid w:val="003A569D"/>
    <w:rsid w:val="003A6E99"/>
    <w:rsid w:val="003B287B"/>
    <w:rsid w:val="003B3C2E"/>
    <w:rsid w:val="003B582D"/>
    <w:rsid w:val="003C032C"/>
    <w:rsid w:val="003C2659"/>
    <w:rsid w:val="003C4C62"/>
    <w:rsid w:val="003C5E1B"/>
    <w:rsid w:val="003C6FF2"/>
    <w:rsid w:val="003D0F62"/>
    <w:rsid w:val="003D1687"/>
    <w:rsid w:val="003D2E00"/>
    <w:rsid w:val="003D5610"/>
    <w:rsid w:val="003D57E1"/>
    <w:rsid w:val="003D60BA"/>
    <w:rsid w:val="003F052C"/>
    <w:rsid w:val="003F2177"/>
    <w:rsid w:val="003F3095"/>
    <w:rsid w:val="003F4BD3"/>
    <w:rsid w:val="003F5135"/>
    <w:rsid w:val="00402C03"/>
    <w:rsid w:val="00402F8A"/>
    <w:rsid w:val="00403485"/>
    <w:rsid w:val="00404CB8"/>
    <w:rsid w:val="00405569"/>
    <w:rsid w:val="004065A0"/>
    <w:rsid w:val="004113C6"/>
    <w:rsid w:val="0041346E"/>
    <w:rsid w:val="00413D40"/>
    <w:rsid w:val="004200DB"/>
    <w:rsid w:val="00421EFE"/>
    <w:rsid w:val="004240AD"/>
    <w:rsid w:val="00427943"/>
    <w:rsid w:val="0043277A"/>
    <w:rsid w:val="004350C2"/>
    <w:rsid w:val="004352CD"/>
    <w:rsid w:val="00444EA3"/>
    <w:rsid w:val="0044549D"/>
    <w:rsid w:val="004457C0"/>
    <w:rsid w:val="00446F75"/>
    <w:rsid w:val="00447744"/>
    <w:rsid w:val="00461DA5"/>
    <w:rsid w:val="00462B98"/>
    <w:rsid w:val="00465C0D"/>
    <w:rsid w:val="004711C4"/>
    <w:rsid w:val="004711EC"/>
    <w:rsid w:val="00471619"/>
    <w:rsid w:val="004721BA"/>
    <w:rsid w:val="00473CE5"/>
    <w:rsid w:val="00484F58"/>
    <w:rsid w:val="00485357"/>
    <w:rsid w:val="0048571C"/>
    <w:rsid w:val="00486112"/>
    <w:rsid w:val="00487BC8"/>
    <w:rsid w:val="00494779"/>
    <w:rsid w:val="00494BE3"/>
    <w:rsid w:val="004966CF"/>
    <w:rsid w:val="00496988"/>
    <w:rsid w:val="00497B5B"/>
    <w:rsid w:val="00497D15"/>
    <w:rsid w:val="004A3175"/>
    <w:rsid w:val="004A3642"/>
    <w:rsid w:val="004A474C"/>
    <w:rsid w:val="004A6489"/>
    <w:rsid w:val="004B70D3"/>
    <w:rsid w:val="004B7670"/>
    <w:rsid w:val="004C1EDF"/>
    <w:rsid w:val="004C3E58"/>
    <w:rsid w:val="004D23E6"/>
    <w:rsid w:val="004D474C"/>
    <w:rsid w:val="004E1C3A"/>
    <w:rsid w:val="004E54A1"/>
    <w:rsid w:val="004E55B0"/>
    <w:rsid w:val="004E5EEA"/>
    <w:rsid w:val="004E72DF"/>
    <w:rsid w:val="004F1E27"/>
    <w:rsid w:val="004F611E"/>
    <w:rsid w:val="004F7976"/>
    <w:rsid w:val="005011F3"/>
    <w:rsid w:val="00510C13"/>
    <w:rsid w:val="00511CEF"/>
    <w:rsid w:val="00514AD2"/>
    <w:rsid w:val="0051554D"/>
    <w:rsid w:val="005237B4"/>
    <w:rsid w:val="005245AC"/>
    <w:rsid w:val="005250CC"/>
    <w:rsid w:val="00531610"/>
    <w:rsid w:val="00534989"/>
    <w:rsid w:val="0053610C"/>
    <w:rsid w:val="00543437"/>
    <w:rsid w:val="005442E2"/>
    <w:rsid w:val="00545819"/>
    <w:rsid w:val="00551D1D"/>
    <w:rsid w:val="00552EF1"/>
    <w:rsid w:val="0056029C"/>
    <w:rsid w:val="0056057C"/>
    <w:rsid w:val="00565F53"/>
    <w:rsid w:val="0058049F"/>
    <w:rsid w:val="0058094C"/>
    <w:rsid w:val="00581EFC"/>
    <w:rsid w:val="00584F26"/>
    <w:rsid w:val="00585B5C"/>
    <w:rsid w:val="00586ED0"/>
    <w:rsid w:val="00587B81"/>
    <w:rsid w:val="00590476"/>
    <w:rsid w:val="00591542"/>
    <w:rsid w:val="00592CAF"/>
    <w:rsid w:val="00593554"/>
    <w:rsid w:val="00594852"/>
    <w:rsid w:val="005A0915"/>
    <w:rsid w:val="005A34F8"/>
    <w:rsid w:val="005A60AC"/>
    <w:rsid w:val="005A6BE8"/>
    <w:rsid w:val="005B41FF"/>
    <w:rsid w:val="005B72B4"/>
    <w:rsid w:val="005B7FEC"/>
    <w:rsid w:val="005C67DD"/>
    <w:rsid w:val="005D1923"/>
    <w:rsid w:val="005D1D37"/>
    <w:rsid w:val="005E1899"/>
    <w:rsid w:val="005E386B"/>
    <w:rsid w:val="005E5578"/>
    <w:rsid w:val="005E743F"/>
    <w:rsid w:val="005F3C2B"/>
    <w:rsid w:val="00604DC3"/>
    <w:rsid w:val="00605957"/>
    <w:rsid w:val="0060755B"/>
    <w:rsid w:val="00612389"/>
    <w:rsid w:val="00624E6D"/>
    <w:rsid w:val="006272AE"/>
    <w:rsid w:val="00630E6B"/>
    <w:rsid w:val="006333CB"/>
    <w:rsid w:val="006335F4"/>
    <w:rsid w:val="00641A7C"/>
    <w:rsid w:val="00644273"/>
    <w:rsid w:val="00645F0A"/>
    <w:rsid w:val="0064605C"/>
    <w:rsid w:val="0064646E"/>
    <w:rsid w:val="00653542"/>
    <w:rsid w:val="0066083B"/>
    <w:rsid w:val="00661483"/>
    <w:rsid w:val="00661EC3"/>
    <w:rsid w:val="006671FF"/>
    <w:rsid w:val="0066788B"/>
    <w:rsid w:val="00672928"/>
    <w:rsid w:val="00676534"/>
    <w:rsid w:val="00676E95"/>
    <w:rsid w:val="0067755A"/>
    <w:rsid w:val="00680685"/>
    <w:rsid w:val="006812C6"/>
    <w:rsid w:val="00682636"/>
    <w:rsid w:val="00684BE5"/>
    <w:rsid w:val="006857E4"/>
    <w:rsid w:val="00685B0C"/>
    <w:rsid w:val="00693D64"/>
    <w:rsid w:val="0069624C"/>
    <w:rsid w:val="006A11EA"/>
    <w:rsid w:val="006A24DB"/>
    <w:rsid w:val="006A6236"/>
    <w:rsid w:val="006B06ED"/>
    <w:rsid w:val="006B25CC"/>
    <w:rsid w:val="006B7090"/>
    <w:rsid w:val="006C074F"/>
    <w:rsid w:val="006C2953"/>
    <w:rsid w:val="006C35A5"/>
    <w:rsid w:val="006C3BDA"/>
    <w:rsid w:val="006C6D79"/>
    <w:rsid w:val="006C6F26"/>
    <w:rsid w:val="006D019D"/>
    <w:rsid w:val="006D15A2"/>
    <w:rsid w:val="006D1E4F"/>
    <w:rsid w:val="006D2A64"/>
    <w:rsid w:val="006D463F"/>
    <w:rsid w:val="006D67EF"/>
    <w:rsid w:val="006D7569"/>
    <w:rsid w:val="006D7D7B"/>
    <w:rsid w:val="006D7EA1"/>
    <w:rsid w:val="006E4365"/>
    <w:rsid w:val="006E47A4"/>
    <w:rsid w:val="006F6FD4"/>
    <w:rsid w:val="006F795A"/>
    <w:rsid w:val="007006E1"/>
    <w:rsid w:val="00703504"/>
    <w:rsid w:val="00703BB2"/>
    <w:rsid w:val="0070539F"/>
    <w:rsid w:val="00710811"/>
    <w:rsid w:val="00715B3E"/>
    <w:rsid w:val="007176A0"/>
    <w:rsid w:val="007204C8"/>
    <w:rsid w:val="00720CF2"/>
    <w:rsid w:val="007213BD"/>
    <w:rsid w:val="00723E37"/>
    <w:rsid w:val="00726110"/>
    <w:rsid w:val="00727E28"/>
    <w:rsid w:val="00730116"/>
    <w:rsid w:val="007311C6"/>
    <w:rsid w:val="0073388D"/>
    <w:rsid w:val="007344B1"/>
    <w:rsid w:val="00736844"/>
    <w:rsid w:val="0074200B"/>
    <w:rsid w:val="00747D22"/>
    <w:rsid w:val="00752444"/>
    <w:rsid w:val="007605D4"/>
    <w:rsid w:val="00761D01"/>
    <w:rsid w:val="007648E0"/>
    <w:rsid w:val="007658F9"/>
    <w:rsid w:val="00765C64"/>
    <w:rsid w:val="00767A62"/>
    <w:rsid w:val="00774592"/>
    <w:rsid w:val="00775B4A"/>
    <w:rsid w:val="00776AE5"/>
    <w:rsid w:val="00777A9B"/>
    <w:rsid w:val="007820F2"/>
    <w:rsid w:val="00783FB8"/>
    <w:rsid w:val="00790330"/>
    <w:rsid w:val="00792E66"/>
    <w:rsid w:val="00794EB3"/>
    <w:rsid w:val="007964F8"/>
    <w:rsid w:val="00797FA1"/>
    <w:rsid w:val="00797FB4"/>
    <w:rsid w:val="007A0D59"/>
    <w:rsid w:val="007A1606"/>
    <w:rsid w:val="007A2B91"/>
    <w:rsid w:val="007A5100"/>
    <w:rsid w:val="007A6A47"/>
    <w:rsid w:val="007B00AB"/>
    <w:rsid w:val="007B2737"/>
    <w:rsid w:val="007B5284"/>
    <w:rsid w:val="007C5451"/>
    <w:rsid w:val="007C5FFD"/>
    <w:rsid w:val="007D11C2"/>
    <w:rsid w:val="007D2490"/>
    <w:rsid w:val="007D3CF3"/>
    <w:rsid w:val="007D4E71"/>
    <w:rsid w:val="007D6C8F"/>
    <w:rsid w:val="007D7765"/>
    <w:rsid w:val="007E20F0"/>
    <w:rsid w:val="007E654B"/>
    <w:rsid w:val="007F0DAC"/>
    <w:rsid w:val="007F483E"/>
    <w:rsid w:val="007F5710"/>
    <w:rsid w:val="007F7383"/>
    <w:rsid w:val="00801F01"/>
    <w:rsid w:val="00810A77"/>
    <w:rsid w:val="00810FED"/>
    <w:rsid w:val="00812191"/>
    <w:rsid w:val="0081784E"/>
    <w:rsid w:val="00824CAC"/>
    <w:rsid w:val="00825260"/>
    <w:rsid w:val="00827C95"/>
    <w:rsid w:val="00840F2E"/>
    <w:rsid w:val="008415F7"/>
    <w:rsid w:val="0084210A"/>
    <w:rsid w:val="008442B3"/>
    <w:rsid w:val="00844394"/>
    <w:rsid w:val="008444BC"/>
    <w:rsid w:val="0085164C"/>
    <w:rsid w:val="008516E7"/>
    <w:rsid w:val="00854239"/>
    <w:rsid w:val="008542F4"/>
    <w:rsid w:val="00855FAB"/>
    <w:rsid w:val="00857976"/>
    <w:rsid w:val="00861754"/>
    <w:rsid w:val="00865AF8"/>
    <w:rsid w:val="0087024B"/>
    <w:rsid w:val="008716DC"/>
    <w:rsid w:val="0087289E"/>
    <w:rsid w:val="0087332B"/>
    <w:rsid w:val="00873523"/>
    <w:rsid w:val="00873F55"/>
    <w:rsid w:val="00875521"/>
    <w:rsid w:val="008755C7"/>
    <w:rsid w:val="00881FE6"/>
    <w:rsid w:val="008829E5"/>
    <w:rsid w:val="008919E5"/>
    <w:rsid w:val="00892BAC"/>
    <w:rsid w:val="00892EDA"/>
    <w:rsid w:val="00893269"/>
    <w:rsid w:val="008978AA"/>
    <w:rsid w:val="008A3518"/>
    <w:rsid w:val="008A3C30"/>
    <w:rsid w:val="008A59A0"/>
    <w:rsid w:val="008A6361"/>
    <w:rsid w:val="008B0C30"/>
    <w:rsid w:val="008B0CA3"/>
    <w:rsid w:val="008B61A8"/>
    <w:rsid w:val="008B7046"/>
    <w:rsid w:val="008C0DEF"/>
    <w:rsid w:val="008C2570"/>
    <w:rsid w:val="008C4DC7"/>
    <w:rsid w:val="008C5254"/>
    <w:rsid w:val="008C76FB"/>
    <w:rsid w:val="008D0BF2"/>
    <w:rsid w:val="008D1289"/>
    <w:rsid w:val="008D2CDF"/>
    <w:rsid w:val="008D4631"/>
    <w:rsid w:val="008D6D46"/>
    <w:rsid w:val="008D7B08"/>
    <w:rsid w:val="008E28F8"/>
    <w:rsid w:val="008E4990"/>
    <w:rsid w:val="008F6E78"/>
    <w:rsid w:val="008F7330"/>
    <w:rsid w:val="008F7B09"/>
    <w:rsid w:val="00902E58"/>
    <w:rsid w:val="00912ADC"/>
    <w:rsid w:val="009131DF"/>
    <w:rsid w:val="009145A3"/>
    <w:rsid w:val="00915752"/>
    <w:rsid w:val="0092359B"/>
    <w:rsid w:val="00926788"/>
    <w:rsid w:val="00943DC5"/>
    <w:rsid w:val="009448C9"/>
    <w:rsid w:val="00946389"/>
    <w:rsid w:val="00947ED6"/>
    <w:rsid w:val="009515FB"/>
    <w:rsid w:val="009545F8"/>
    <w:rsid w:val="00957458"/>
    <w:rsid w:val="00957B86"/>
    <w:rsid w:val="00963C77"/>
    <w:rsid w:val="009647BB"/>
    <w:rsid w:val="0097106B"/>
    <w:rsid w:val="00971338"/>
    <w:rsid w:val="009729FD"/>
    <w:rsid w:val="00972A69"/>
    <w:rsid w:val="009740D7"/>
    <w:rsid w:val="009744C2"/>
    <w:rsid w:val="009751F6"/>
    <w:rsid w:val="00975DC0"/>
    <w:rsid w:val="00976D26"/>
    <w:rsid w:val="0098054E"/>
    <w:rsid w:val="009848DE"/>
    <w:rsid w:val="00991309"/>
    <w:rsid w:val="00995FDB"/>
    <w:rsid w:val="009A19FA"/>
    <w:rsid w:val="009A3944"/>
    <w:rsid w:val="009A57DB"/>
    <w:rsid w:val="009C1BDA"/>
    <w:rsid w:val="009C6E7A"/>
    <w:rsid w:val="009D375A"/>
    <w:rsid w:val="009D50E1"/>
    <w:rsid w:val="009E64BA"/>
    <w:rsid w:val="009F05C0"/>
    <w:rsid w:val="009F0959"/>
    <w:rsid w:val="009F1C76"/>
    <w:rsid w:val="009F27B7"/>
    <w:rsid w:val="009F65B5"/>
    <w:rsid w:val="009F7F85"/>
    <w:rsid w:val="00A01573"/>
    <w:rsid w:val="00A01D57"/>
    <w:rsid w:val="00A05CE4"/>
    <w:rsid w:val="00A12166"/>
    <w:rsid w:val="00A15F8B"/>
    <w:rsid w:val="00A16DC3"/>
    <w:rsid w:val="00A17DB2"/>
    <w:rsid w:val="00A20063"/>
    <w:rsid w:val="00A20BF2"/>
    <w:rsid w:val="00A21F87"/>
    <w:rsid w:val="00A24A93"/>
    <w:rsid w:val="00A31ED4"/>
    <w:rsid w:val="00A31F3F"/>
    <w:rsid w:val="00A32079"/>
    <w:rsid w:val="00A35968"/>
    <w:rsid w:val="00A35C39"/>
    <w:rsid w:val="00A42450"/>
    <w:rsid w:val="00A44BCB"/>
    <w:rsid w:val="00A46DBD"/>
    <w:rsid w:val="00A479C7"/>
    <w:rsid w:val="00A50B06"/>
    <w:rsid w:val="00A514C9"/>
    <w:rsid w:val="00A60775"/>
    <w:rsid w:val="00A613CE"/>
    <w:rsid w:val="00A6203B"/>
    <w:rsid w:val="00A62764"/>
    <w:rsid w:val="00A65DB1"/>
    <w:rsid w:val="00A664E9"/>
    <w:rsid w:val="00A66AFB"/>
    <w:rsid w:val="00A6754E"/>
    <w:rsid w:val="00A7523A"/>
    <w:rsid w:val="00A766FE"/>
    <w:rsid w:val="00A77BD7"/>
    <w:rsid w:val="00A8457C"/>
    <w:rsid w:val="00A86511"/>
    <w:rsid w:val="00A866B5"/>
    <w:rsid w:val="00A90939"/>
    <w:rsid w:val="00AA5CFC"/>
    <w:rsid w:val="00AB5221"/>
    <w:rsid w:val="00AB5A9B"/>
    <w:rsid w:val="00AC0933"/>
    <w:rsid w:val="00AC2FEF"/>
    <w:rsid w:val="00AC4EE5"/>
    <w:rsid w:val="00AC5BBC"/>
    <w:rsid w:val="00AC6488"/>
    <w:rsid w:val="00AD029D"/>
    <w:rsid w:val="00AD15AA"/>
    <w:rsid w:val="00AD1BC9"/>
    <w:rsid w:val="00AD5371"/>
    <w:rsid w:val="00AE10A9"/>
    <w:rsid w:val="00AE5ED7"/>
    <w:rsid w:val="00AF2B62"/>
    <w:rsid w:val="00AF6C94"/>
    <w:rsid w:val="00B01887"/>
    <w:rsid w:val="00B02D8D"/>
    <w:rsid w:val="00B03081"/>
    <w:rsid w:val="00B031F5"/>
    <w:rsid w:val="00B03269"/>
    <w:rsid w:val="00B05031"/>
    <w:rsid w:val="00B1038C"/>
    <w:rsid w:val="00B1263C"/>
    <w:rsid w:val="00B128D1"/>
    <w:rsid w:val="00B159D9"/>
    <w:rsid w:val="00B221DE"/>
    <w:rsid w:val="00B23A32"/>
    <w:rsid w:val="00B25A66"/>
    <w:rsid w:val="00B25BD3"/>
    <w:rsid w:val="00B26197"/>
    <w:rsid w:val="00B31EBF"/>
    <w:rsid w:val="00B3321A"/>
    <w:rsid w:val="00B37378"/>
    <w:rsid w:val="00B42714"/>
    <w:rsid w:val="00B44BEE"/>
    <w:rsid w:val="00B4640E"/>
    <w:rsid w:val="00B475DB"/>
    <w:rsid w:val="00B50C27"/>
    <w:rsid w:val="00B50F36"/>
    <w:rsid w:val="00B512ED"/>
    <w:rsid w:val="00B53ECD"/>
    <w:rsid w:val="00B55838"/>
    <w:rsid w:val="00B558B6"/>
    <w:rsid w:val="00B55E0F"/>
    <w:rsid w:val="00B5633D"/>
    <w:rsid w:val="00B56DEC"/>
    <w:rsid w:val="00B60355"/>
    <w:rsid w:val="00B64573"/>
    <w:rsid w:val="00B73311"/>
    <w:rsid w:val="00B76101"/>
    <w:rsid w:val="00B82DFE"/>
    <w:rsid w:val="00B83256"/>
    <w:rsid w:val="00B84FAB"/>
    <w:rsid w:val="00B908D8"/>
    <w:rsid w:val="00B9453B"/>
    <w:rsid w:val="00B94DCC"/>
    <w:rsid w:val="00BA46C1"/>
    <w:rsid w:val="00BA649F"/>
    <w:rsid w:val="00BA68A8"/>
    <w:rsid w:val="00BB087F"/>
    <w:rsid w:val="00BB3572"/>
    <w:rsid w:val="00BB471F"/>
    <w:rsid w:val="00BB73FA"/>
    <w:rsid w:val="00BB7DE5"/>
    <w:rsid w:val="00BC076F"/>
    <w:rsid w:val="00BC0B6F"/>
    <w:rsid w:val="00BD151E"/>
    <w:rsid w:val="00BD36A8"/>
    <w:rsid w:val="00BD5F0F"/>
    <w:rsid w:val="00BE0382"/>
    <w:rsid w:val="00BE0493"/>
    <w:rsid w:val="00BE5E3F"/>
    <w:rsid w:val="00BF0225"/>
    <w:rsid w:val="00BF0F23"/>
    <w:rsid w:val="00BF2BE9"/>
    <w:rsid w:val="00BF448D"/>
    <w:rsid w:val="00BF5119"/>
    <w:rsid w:val="00C00BB9"/>
    <w:rsid w:val="00C03923"/>
    <w:rsid w:val="00C03E7F"/>
    <w:rsid w:val="00C05E3C"/>
    <w:rsid w:val="00C06D4C"/>
    <w:rsid w:val="00C07C89"/>
    <w:rsid w:val="00C07F03"/>
    <w:rsid w:val="00C103D7"/>
    <w:rsid w:val="00C16983"/>
    <w:rsid w:val="00C169EB"/>
    <w:rsid w:val="00C16DD5"/>
    <w:rsid w:val="00C17991"/>
    <w:rsid w:val="00C22611"/>
    <w:rsid w:val="00C22EED"/>
    <w:rsid w:val="00C235E8"/>
    <w:rsid w:val="00C244A1"/>
    <w:rsid w:val="00C25390"/>
    <w:rsid w:val="00C26B5F"/>
    <w:rsid w:val="00C322E5"/>
    <w:rsid w:val="00C3477F"/>
    <w:rsid w:val="00C37DF6"/>
    <w:rsid w:val="00C37E94"/>
    <w:rsid w:val="00C42DFF"/>
    <w:rsid w:val="00C473C1"/>
    <w:rsid w:val="00C548FE"/>
    <w:rsid w:val="00C57FB6"/>
    <w:rsid w:val="00C6145F"/>
    <w:rsid w:val="00C63110"/>
    <w:rsid w:val="00C65EB1"/>
    <w:rsid w:val="00C7127D"/>
    <w:rsid w:val="00C7385D"/>
    <w:rsid w:val="00C75F80"/>
    <w:rsid w:val="00C82774"/>
    <w:rsid w:val="00C84590"/>
    <w:rsid w:val="00C90321"/>
    <w:rsid w:val="00C92A3C"/>
    <w:rsid w:val="00C92C21"/>
    <w:rsid w:val="00C950A7"/>
    <w:rsid w:val="00C965CF"/>
    <w:rsid w:val="00C97DF2"/>
    <w:rsid w:val="00CA0DCC"/>
    <w:rsid w:val="00CA2535"/>
    <w:rsid w:val="00CA490D"/>
    <w:rsid w:val="00CA7019"/>
    <w:rsid w:val="00CB18B6"/>
    <w:rsid w:val="00CB1A25"/>
    <w:rsid w:val="00CB372F"/>
    <w:rsid w:val="00CC0E8B"/>
    <w:rsid w:val="00CC1A22"/>
    <w:rsid w:val="00CC21C3"/>
    <w:rsid w:val="00CC5E33"/>
    <w:rsid w:val="00CC7F31"/>
    <w:rsid w:val="00CD1E94"/>
    <w:rsid w:val="00CD26F9"/>
    <w:rsid w:val="00CD48D5"/>
    <w:rsid w:val="00CD6C0B"/>
    <w:rsid w:val="00CE0483"/>
    <w:rsid w:val="00CE0A44"/>
    <w:rsid w:val="00CE4956"/>
    <w:rsid w:val="00CF0283"/>
    <w:rsid w:val="00CF045A"/>
    <w:rsid w:val="00CF1121"/>
    <w:rsid w:val="00CF1A23"/>
    <w:rsid w:val="00CF1ADA"/>
    <w:rsid w:val="00D01957"/>
    <w:rsid w:val="00D02AA5"/>
    <w:rsid w:val="00D031FA"/>
    <w:rsid w:val="00D04373"/>
    <w:rsid w:val="00D04387"/>
    <w:rsid w:val="00D05E41"/>
    <w:rsid w:val="00D17504"/>
    <w:rsid w:val="00D20A9A"/>
    <w:rsid w:val="00D20AEE"/>
    <w:rsid w:val="00D21864"/>
    <w:rsid w:val="00D265AE"/>
    <w:rsid w:val="00D46E6D"/>
    <w:rsid w:val="00D55D36"/>
    <w:rsid w:val="00D57F6E"/>
    <w:rsid w:val="00D6024C"/>
    <w:rsid w:val="00D6318E"/>
    <w:rsid w:val="00D63B1B"/>
    <w:rsid w:val="00D64225"/>
    <w:rsid w:val="00D70DD2"/>
    <w:rsid w:val="00D71215"/>
    <w:rsid w:val="00D76564"/>
    <w:rsid w:val="00D76C29"/>
    <w:rsid w:val="00D76F87"/>
    <w:rsid w:val="00D801DD"/>
    <w:rsid w:val="00D803F7"/>
    <w:rsid w:val="00D809C3"/>
    <w:rsid w:val="00D85187"/>
    <w:rsid w:val="00D90335"/>
    <w:rsid w:val="00D911E7"/>
    <w:rsid w:val="00D93E12"/>
    <w:rsid w:val="00D94218"/>
    <w:rsid w:val="00D948A8"/>
    <w:rsid w:val="00D967F5"/>
    <w:rsid w:val="00DA19CA"/>
    <w:rsid w:val="00DA46D7"/>
    <w:rsid w:val="00DA5F1A"/>
    <w:rsid w:val="00DB1D4B"/>
    <w:rsid w:val="00DC18A7"/>
    <w:rsid w:val="00DC3542"/>
    <w:rsid w:val="00DC448B"/>
    <w:rsid w:val="00DD33A9"/>
    <w:rsid w:val="00DD74E4"/>
    <w:rsid w:val="00DE1785"/>
    <w:rsid w:val="00DE4146"/>
    <w:rsid w:val="00DE4843"/>
    <w:rsid w:val="00DF02C4"/>
    <w:rsid w:val="00DF16F5"/>
    <w:rsid w:val="00DF2A2E"/>
    <w:rsid w:val="00DF5231"/>
    <w:rsid w:val="00DF5843"/>
    <w:rsid w:val="00DF618D"/>
    <w:rsid w:val="00E00264"/>
    <w:rsid w:val="00E00566"/>
    <w:rsid w:val="00E00832"/>
    <w:rsid w:val="00E01C70"/>
    <w:rsid w:val="00E0265E"/>
    <w:rsid w:val="00E04FA1"/>
    <w:rsid w:val="00E0604A"/>
    <w:rsid w:val="00E07AC2"/>
    <w:rsid w:val="00E115F7"/>
    <w:rsid w:val="00E12E8E"/>
    <w:rsid w:val="00E17D05"/>
    <w:rsid w:val="00E22BDC"/>
    <w:rsid w:val="00E27FC7"/>
    <w:rsid w:val="00E305F3"/>
    <w:rsid w:val="00E31EED"/>
    <w:rsid w:val="00E379D3"/>
    <w:rsid w:val="00E467C9"/>
    <w:rsid w:val="00E54D23"/>
    <w:rsid w:val="00E569A1"/>
    <w:rsid w:val="00E630C3"/>
    <w:rsid w:val="00E6411C"/>
    <w:rsid w:val="00E675DE"/>
    <w:rsid w:val="00E70A2B"/>
    <w:rsid w:val="00E75DE1"/>
    <w:rsid w:val="00E77E7E"/>
    <w:rsid w:val="00E81A12"/>
    <w:rsid w:val="00E8204A"/>
    <w:rsid w:val="00E82B81"/>
    <w:rsid w:val="00E85586"/>
    <w:rsid w:val="00E85D9A"/>
    <w:rsid w:val="00E903C2"/>
    <w:rsid w:val="00E90A30"/>
    <w:rsid w:val="00E947AE"/>
    <w:rsid w:val="00E9574E"/>
    <w:rsid w:val="00E97C24"/>
    <w:rsid w:val="00EA1DFD"/>
    <w:rsid w:val="00EA3EF3"/>
    <w:rsid w:val="00EA49D6"/>
    <w:rsid w:val="00EB1D13"/>
    <w:rsid w:val="00EB1FAB"/>
    <w:rsid w:val="00EB2C5C"/>
    <w:rsid w:val="00EB429A"/>
    <w:rsid w:val="00EB701F"/>
    <w:rsid w:val="00EC2438"/>
    <w:rsid w:val="00EC3148"/>
    <w:rsid w:val="00EC38BA"/>
    <w:rsid w:val="00EC6404"/>
    <w:rsid w:val="00EC6DE2"/>
    <w:rsid w:val="00EC71BA"/>
    <w:rsid w:val="00ED0356"/>
    <w:rsid w:val="00ED0625"/>
    <w:rsid w:val="00ED1A7E"/>
    <w:rsid w:val="00ED40A5"/>
    <w:rsid w:val="00ED45D1"/>
    <w:rsid w:val="00EE219D"/>
    <w:rsid w:val="00EE509E"/>
    <w:rsid w:val="00EE65B3"/>
    <w:rsid w:val="00EF04C4"/>
    <w:rsid w:val="00EF1F41"/>
    <w:rsid w:val="00EF37C0"/>
    <w:rsid w:val="00EF494D"/>
    <w:rsid w:val="00EF4999"/>
    <w:rsid w:val="00EF55B3"/>
    <w:rsid w:val="00EF5C90"/>
    <w:rsid w:val="00F02853"/>
    <w:rsid w:val="00F02F93"/>
    <w:rsid w:val="00F03FBF"/>
    <w:rsid w:val="00F065FB"/>
    <w:rsid w:val="00F10996"/>
    <w:rsid w:val="00F12843"/>
    <w:rsid w:val="00F1670E"/>
    <w:rsid w:val="00F16E89"/>
    <w:rsid w:val="00F20224"/>
    <w:rsid w:val="00F20AE3"/>
    <w:rsid w:val="00F215AC"/>
    <w:rsid w:val="00F217D1"/>
    <w:rsid w:val="00F221EE"/>
    <w:rsid w:val="00F26EB5"/>
    <w:rsid w:val="00F337AE"/>
    <w:rsid w:val="00F41969"/>
    <w:rsid w:val="00F427F1"/>
    <w:rsid w:val="00F442C9"/>
    <w:rsid w:val="00F4689D"/>
    <w:rsid w:val="00F530FA"/>
    <w:rsid w:val="00F54DEB"/>
    <w:rsid w:val="00F62494"/>
    <w:rsid w:val="00F64AD3"/>
    <w:rsid w:val="00F6518D"/>
    <w:rsid w:val="00F65799"/>
    <w:rsid w:val="00F67DAA"/>
    <w:rsid w:val="00F712AA"/>
    <w:rsid w:val="00F744B2"/>
    <w:rsid w:val="00F75408"/>
    <w:rsid w:val="00F75F37"/>
    <w:rsid w:val="00F809E3"/>
    <w:rsid w:val="00F81EC2"/>
    <w:rsid w:val="00F86E1C"/>
    <w:rsid w:val="00F87A9D"/>
    <w:rsid w:val="00F93305"/>
    <w:rsid w:val="00F95894"/>
    <w:rsid w:val="00FA0EB8"/>
    <w:rsid w:val="00FA122D"/>
    <w:rsid w:val="00FA7823"/>
    <w:rsid w:val="00FB0783"/>
    <w:rsid w:val="00FB236B"/>
    <w:rsid w:val="00FB2E54"/>
    <w:rsid w:val="00FB61B5"/>
    <w:rsid w:val="00FB7650"/>
    <w:rsid w:val="00FB7BAA"/>
    <w:rsid w:val="00FC03AC"/>
    <w:rsid w:val="00FC06CE"/>
    <w:rsid w:val="00FC1E57"/>
    <w:rsid w:val="00FC6D6A"/>
    <w:rsid w:val="00FC75F1"/>
    <w:rsid w:val="00FC7873"/>
    <w:rsid w:val="00FD6A56"/>
    <w:rsid w:val="00FE140B"/>
    <w:rsid w:val="00FE427A"/>
    <w:rsid w:val="00FE5746"/>
    <w:rsid w:val="00FE7B17"/>
    <w:rsid w:val="00FF10FA"/>
    <w:rsid w:val="00FF2A75"/>
    <w:rsid w:val="00FF53EC"/>
    <w:rsid w:val="00FF5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F361"/>
  <w15:docId w15:val="{10CC2039-8066-4BFE-81A2-23A3F06B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2</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CMCC-Xiaoxuan</cp:lastModifiedBy>
  <cp:revision>19</cp:revision>
  <dcterms:created xsi:type="dcterms:W3CDTF">2020-10-23T06:28:00Z</dcterms:created>
  <dcterms:modified xsi:type="dcterms:W3CDTF">2021-01-15T05:06:00Z</dcterms:modified>
</cp:coreProperties>
</file>